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234313</wp:posOffset>
            </wp:positionH>
            <wp:positionV relativeFrom="paragraph">
              <wp:posOffset>-116836</wp:posOffset>
            </wp:positionV>
            <wp:extent cx="2445385" cy="779780"/>
            <wp:effectExtent b="0" l="0" r="0" t="0"/>
            <wp:wrapSquare wrapText="bothSides" distB="0" distT="0" distL="114300" distR="114300"/>
            <wp:docPr id="6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45385" cy="7797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ind w:left="5040" w:firstLine="720"/>
        <w:rPr>
          <w:rFonts w:ascii="Calibri" w:cs="Calibri" w:eastAsia="Calibri" w:hAnsi="Calibri"/>
          <w:b w:val="0"/>
          <w:bCs w:val="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 xml:space="preserve">MESA DAY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2026-2027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SCIENCE</w:t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 LAB BOOK REQUIREMENT</w:t>
      </w:r>
    </w:p>
    <w:p w:rsidR="00000000" w:rsidDel="00000000" w:rsidP="00000000" w:rsidRDefault="00000000" w:rsidRPr="00000000" w14:paraId="00000007">
      <w:pPr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CRIME SCENE SCIENCE</w:t>
      </w:r>
    </w:p>
    <w:p w:rsidR="00000000" w:rsidDel="00000000" w:rsidP="00000000" w:rsidRDefault="00000000" w:rsidRPr="00000000" w14:paraId="00000008">
      <w:pPr>
        <w:jc w:val="center"/>
        <w:rPr>
          <w:rFonts w:ascii="Calibri" w:cs="Calibri" w:eastAsia="Calibri" w:hAnsi="Calibri"/>
          <w:b w:val="0"/>
          <w:bCs w:val="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High School SCHOOL </w:t>
      </w: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 xml:space="preserve">TEMPLATE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NAMES:____________________________________________</w:t>
      </w:r>
    </w:p>
    <w:p w:rsidR="00000000" w:rsidDel="00000000" w:rsidP="00000000" w:rsidRDefault="00000000" w:rsidRPr="00000000" w14:paraId="0000000B">
      <w:pPr>
        <w:ind w:firstLine="720"/>
        <w:rPr>
          <w:rFonts w:ascii="Calibri" w:cs="Calibri" w:eastAsia="Calibri" w:hAnsi="Calibri"/>
          <w:i w:val="0"/>
          <w:iCs w:val="0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       </w:t>
      </w:r>
      <w:r w:rsidDel="00000000" w:rsidR="00000000" w:rsidRPr="00000000">
        <w:rPr>
          <w:rFonts w:ascii="Calibri" w:cs="Calibri" w:eastAsia="Calibri" w:hAnsi="Calibri"/>
          <w:i w:val="1"/>
          <w:iCs w:val="1"/>
          <w:vertAlign w:val="baseline"/>
          <w:rtl w:val="0"/>
        </w:rPr>
        <w:t xml:space="preserve">(team member names)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SCHOOL:___________________________________________</w:t>
      </w:r>
    </w:p>
    <w:p w:rsidR="00000000" w:rsidDel="00000000" w:rsidP="00000000" w:rsidRDefault="00000000" w:rsidRPr="00000000" w14:paraId="0000000E">
      <w:pPr>
        <w:jc w:val="center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CENTER: ___________________________________________</w:t>
      </w:r>
    </w:p>
    <w:p w:rsidR="00000000" w:rsidDel="00000000" w:rsidP="00000000" w:rsidRDefault="00000000" w:rsidRPr="00000000" w14:paraId="00000010">
      <w:pPr>
        <w:jc w:val="center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LEVEL (circle one): </w:t>
        <w:tab/>
        <w:tab/>
      </w:r>
      <w:r w:rsidDel="00000000" w:rsidR="00000000" w:rsidRPr="00000000">
        <w:rPr>
          <w:rFonts w:ascii="Calibri" w:cs="Calibri" w:eastAsia="Calibri" w:hAnsi="Calibri"/>
          <w:rtl w:val="0"/>
        </w:rPr>
        <w:t xml:space="preserve">9/10</w:t>
      </w:r>
      <w:r w:rsidDel="00000000" w:rsidR="00000000" w:rsidRPr="00000000">
        <w:rPr>
          <w:rFonts w:ascii="Calibri" w:cs="Calibri" w:eastAsia="Calibri" w:hAnsi="Calibri"/>
          <w:vertAlign w:val="superscript"/>
          <w:rtl w:val="0"/>
        </w:rPr>
        <w:t xml:space="preserve">th</w:t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 gr</w:t>
        <w:tab/>
        <w:tab/>
        <w:tab/>
      </w:r>
      <w:r w:rsidDel="00000000" w:rsidR="00000000" w:rsidRPr="00000000">
        <w:rPr>
          <w:rFonts w:ascii="Calibri" w:cs="Calibri" w:eastAsia="Calibri" w:hAnsi="Calibri"/>
          <w:rtl w:val="0"/>
        </w:rPr>
        <w:t xml:space="preserve">11/12</w:t>
      </w:r>
      <w:r w:rsidDel="00000000" w:rsidR="00000000" w:rsidRPr="00000000">
        <w:rPr>
          <w:rFonts w:ascii="Calibri" w:cs="Calibri" w:eastAsia="Calibri" w:hAnsi="Calibri"/>
          <w:vertAlign w:val="superscript"/>
          <w:rtl w:val="0"/>
        </w:rPr>
        <w:t xml:space="preserve">th</w:t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 gr</w:t>
      </w:r>
    </w:p>
    <w:p w:rsidR="00000000" w:rsidDel="00000000" w:rsidP="00000000" w:rsidRDefault="00000000" w:rsidRPr="00000000" w14:paraId="00000013">
      <w:pPr>
        <w:jc w:val="center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2114550</wp:posOffset>
            </wp:positionH>
            <wp:positionV relativeFrom="paragraph">
              <wp:posOffset>6486525</wp:posOffset>
            </wp:positionV>
            <wp:extent cx="3600450" cy="3007995"/>
            <wp:effectExtent b="0" l="0" r="0" t="0"/>
            <wp:wrapNone/>
            <wp:docPr id="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13784" l="23472" r="23331" t="7164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300799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5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Calibri" w:cs="Calibri" w:eastAsia="Calibri" w:hAnsi="Calibri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highlight w:val="yellow"/>
          <w:rtl w:val="0"/>
        </w:rPr>
        <w:t xml:space="preserve">*Changes, if any, are highlighted in “yellow.”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Calibri" w:cs="Calibri" w:eastAsia="Calibri" w:hAnsi="Calibri"/>
          <w:b w:val="1"/>
          <w:bCs w:val="1"/>
        </w:rPr>
        <w:sectPr>
          <w:headerReference r:id="rId9" w:type="default"/>
          <w:footerReference r:id="rId10" w:type="default"/>
          <w:pgSz w:h="15840" w:w="12240" w:orient="portrait"/>
          <w:pgMar w:bottom="720" w:top="1440" w:left="1440" w:right="108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Calibri" w:cs="Calibri" w:eastAsia="Calibri" w:hAnsi="Calibri"/>
          <w:b w:val="0"/>
          <w:bCs w:val="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Investigation Process - 7 Points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720" w:firstLine="0"/>
        <w:rPr>
          <w:rFonts w:ascii="Calibri" w:cs="Calibri" w:eastAsia="Calibri" w:hAnsi="Calibri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Number following crime scene investigation steps in the correct order from first to last. </w:t>
        <w:br w:type="textWrapping"/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(6 points)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1"/>
        <w:tblW w:w="957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76"/>
        <w:tblGridChange w:id="0">
          <w:tblGrid>
            <w:gridCol w:w="9576"/>
          </w:tblGrid>
        </w:tblGridChange>
      </w:tblGrid>
      <w:tr>
        <w:trPr>
          <w:cantSplit w:val="0"/>
          <w:trHeight w:val="273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___ Collect evidence</w:t>
            </w:r>
          </w:p>
          <w:p w:rsidR="00000000" w:rsidDel="00000000" w:rsidP="00000000" w:rsidRDefault="00000000" w:rsidRPr="00000000" w14:paraId="0000002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___ Secure and isolate the scene</w:t>
            </w:r>
          </w:p>
          <w:p w:rsidR="00000000" w:rsidDel="00000000" w:rsidP="00000000" w:rsidRDefault="00000000" w:rsidRPr="00000000" w14:paraId="0000002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___ Conduct a primary survey</w:t>
            </w:r>
          </w:p>
          <w:p w:rsidR="00000000" w:rsidDel="00000000" w:rsidP="00000000" w:rsidRDefault="00000000" w:rsidRPr="00000000" w14:paraId="0000002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___ Document the scene</w:t>
            </w:r>
          </w:p>
          <w:p w:rsidR="00000000" w:rsidDel="00000000" w:rsidP="00000000" w:rsidRDefault="00000000" w:rsidRPr="00000000" w14:paraId="0000002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___ Conduct a secondary survey</w:t>
            </w:r>
          </w:p>
          <w:p w:rsidR="00000000" w:rsidDel="00000000" w:rsidP="00000000" w:rsidRDefault="00000000" w:rsidRPr="00000000" w14:paraId="0000003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___ Evaluate/reconstruct the scene </w:t>
            </w:r>
          </w:p>
        </w:tc>
      </w:tr>
    </w:tbl>
    <w:p w:rsidR="00000000" w:rsidDel="00000000" w:rsidP="00000000" w:rsidRDefault="00000000" w:rsidRPr="00000000" w14:paraId="00000031">
      <w:pPr>
        <w:ind w:left="450" w:firstLine="0"/>
        <w:rPr>
          <w:rFonts w:ascii="Calibri" w:cs="Calibri" w:eastAsia="Calibri" w:hAnsi="Calibri"/>
          <w:i w:val="0"/>
          <w:iCs w:val="0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2"/>
        </w:numPr>
        <w:ind w:left="720" w:hanging="360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Why is following an established sequence important when processing a crime scene? </w:t>
        <w:br w:type="textWrapping"/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(1 point)</w:t>
      </w:r>
      <w:r w:rsidDel="00000000" w:rsidR="00000000" w:rsidRPr="00000000">
        <w:rPr>
          <w:rtl w:val="0"/>
        </w:rPr>
      </w:r>
    </w:p>
    <w:tbl>
      <w:tblPr>
        <w:tblStyle w:val="Table2"/>
        <w:tblW w:w="957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76"/>
        <w:tblGridChange w:id="0">
          <w:tblGrid>
            <w:gridCol w:w="9576"/>
          </w:tblGrid>
        </w:tblGridChange>
      </w:tblGrid>
      <w:tr>
        <w:trPr>
          <w:cantSplit w:val="0"/>
          <w:trHeight w:val="186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3">
            <w:pPr>
              <w:spacing w:after="240"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A. It guarantees that every suspect will be identified.</w:t>
              <w:br w:type="textWrapping"/>
              <w:t xml:space="preserve"> B. It allows investigators to skip documentation.</w:t>
              <w:br w:type="textWrapping"/>
              <w:t xml:space="preserve"> C. It ensures all evidence has equal importance.</w:t>
              <w:br w:type="textWrapping"/>
              <w:t xml:space="preserve"> D. It reduces the risk of evidence being lost, altered, or contaminated.</w:t>
            </w:r>
          </w:p>
        </w:tc>
      </w:tr>
    </w:tbl>
    <w:p w:rsidR="00000000" w:rsidDel="00000000" w:rsidP="00000000" w:rsidRDefault="00000000" w:rsidRPr="00000000" w14:paraId="00000034">
      <w:pPr>
        <w:rPr>
          <w:rFonts w:ascii="Calibri" w:cs="Calibri" w:eastAsia="Calibri" w:hAnsi="Calibri"/>
          <w:i w:val="0"/>
          <w:i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Finger Prints - 5 Points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spacing w:after="240" w:before="24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Match each fingerprint description with its basic pattern.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(5 points)</w:t>
      </w:r>
    </w:p>
    <w:tbl>
      <w:tblPr>
        <w:tblStyle w:val="Table3"/>
        <w:tblW w:w="9645.0" w:type="dxa"/>
        <w:jc w:val="left"/>
        <w:tblInd w:w="-12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80"/>
        <w:gridCol w:w="1365"/>
        <w:tblGridChange w:id="0">
          <w:tblGrid>
            <w:gridCol w:w="8280"/>
            <w:gridCol w:w="1365"/>
          </w:tblGrid>
        </w:tblGridChange>
      </w:tblGrid>
      <w:tr>
        <w:trPr>
          <w:cantSplit w:val="0"/>
          <w:trHeight w:val="222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7">
            <w:pPr>
              <w:spacing w:after="240"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___ Ridges enter from one side, curve, and generally exit the same side.</w:t>
              <w:br w:type="textWrapping"/>
              <w:t xml:space="preserve"> ___ Ridges enter from one side and generally exit the other side.</w:t>
              <w:br w:type="textWrapping"/>
              <w:t xml:space="preserve"> ___ Ridges form circular or spiral patterns.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8">
            <w:pPr>
              <w:spacing w:after="240" w:befor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A. Arch</w:t>
              <w:br w:type="textWrapping"/>
              <w:t xml:space="preserve">B. Loop</w:t>
              <w:br w:type="textWrapping"/>
              <w:t xml:space="preserve">C. Whorl</w:t>
            </w:r>
          </w:p>
          <w:p w:rsidR="00000000" w:rsidDel="00000000" w:rsidP="00000000" w:rsidRDefault="00000000" w:rsidRPr="00000000" w14:paraId="0000003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ind w:left="0" w:firstLine="0"/>
        <w:rPr>
          <w:rFonts w:ascii="Calibri" w:cs="Calibri" w:eastAsia="Calibri" w:hAnsi="Calibri"/>
        </w:rPr>
        <w:sectPr>
          <w:type w:val="nextPage"/>
          <w:pgSz w:h="15840" w:w="12240" w:orient="portrait"/>
          <w:pgMar w:bottom="720" w:top="1440" w:left="1440" w:right="108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2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Lift your own fingerprint using a pencil and tape. Attach or draw a representation of your fingerprint and correctly identify the fingerprint pattern as an arch, loop, or whorl.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(2 points)</w:t>
      </w:r>
    </w:p>
    <w:p w:rsidR="00000000" w:rsidDel="00000000" w:rsidP="00000000" w:rsidRDefault="00000000" w:rsidRPr="00000000" w14:paraId="0000003D">
      <w:pPr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577966530"/>
        <w:tag w:val="goog_rdk_0"/>
      </w:sdtPr>
      <w:sdtContent>
        <w:tbl>
          <w:tblPr>
            <w:tblStyle w:val="Table4"/>
            <w:tblW w:w="9660.0" w:type="dxa"/>
            <w:jc w:val="left"/>
            <w:tblInd w:w="-15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660"/>
            <w:tblGridChange w:id="0">
              <w:tblGrid>
                <w:gridCol w:w="9660"/>
              </w:tblGrid>
            </w:tblGridChange>
          </w:tblGrid>
          <w:tr>
            <w:trPr>
              <w:cantSplit w:val="0"/>
              <w:trHeight w:val="433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F">
      <w:pPr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ind w:left="0" w:firstLine="0"/>
        <w:rPr>
          <w:rFonts w:ascii="Calibri" w:cs="Calibri" w:eastAsia="Calibri" w:hAnsi="Calibri"/>
          <w:b w:val="0"/>
          <w:bCs w:val="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DNA Structure — 8 Points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ind w:left="720" w:firstLine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0"/>
          <w:numId w:val="2"/>
        </w:numPr>
        <w:ind w:left="720" w:hanging="360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Sketch a DNA molecule and correctly label the following parts.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(7 points, 1 point each)</w:t>
      </w:r>
      <w:r w:rsidDel="00000000" w:rsidR="00000000" w:rsidRPr="00000000">
        <w:rPr>
          <w:rtl w:val="0"/>
        </w:rPr>
      </w:r>
    </w:p>
    <w:sdt>
      <w:sdtPr>
        <w:lock w:val="contentLocked"/>
        <w:id w:val="-403627027"/>
        <w:tag w:val="goog_rdk_1"/>
      </w:sdtPr>
      <w:sdtContent>
        <w:tbl>
          <w:tblPr>
            <w:tblStyle w:val="Table5"/>
            <w:tblW w:w="9720.0" w:type="dxa"/>
            <w:jc w:val="left"/>
            <w:tblInd w:w="-75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7830"/>
            <w:gridCol w:w="1890"/>
            <w:tblGridChange w:id="0">
              <w:tblGrid>
                <w:gridCol w:w="7830"/>
                <w:gridCol w:w="1890"/>
              </w:tblGrid>
            </w:tblGridChange>
          </w:tblGrid>
          <w:tr>
            <w:trPr>
              <w:cantSplit w:val="0"/>
              <w:trHeight w:val="4260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5">
                <w:pPr>
                  <w:widowControl w:val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Adenine</w:t>
                </w:r>
              </w:p>
              <w:p w:rsidR="00000000" w:rsidDel="00000000" w:rsidP="00000000" w:rsidRDefault="00000000" w:rsidRPr="00000000" w14:paraId="00000046">
                <w:pPr>
                  <w:widowControl w:val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Thymine</w:t>
                </w:r>
              </w:p>
              <w:p w:rsidR="00000000" w:rsidDel="00000000" w:rsidP="00000000" w:rsidRDefault="00000000" w:rsidRPr="00000000" w14:paraId="00000047">
                <w:pPr>
                  <w:widowControl w:val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Guanine</w:t>
                </w:r>
              </w:p>
              <w:p w:rsidR="00000000" w:rsidDel="00000000" w:rsidP="00000000" w:rsidRDefault="00000000" w:rsidRPr="00000000" w14:paraId="00000048">
                <w:pPr>
                  <w:widowControl w:val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Cytosine</w:t>
                </w:r>
              </w:p>
              <w:p w:rsidR="00000000" w:rsidDel="00000000" w:rsidP="00000000" w:rsidRDefault="00000000" w:rsidRPr="00000000" w14:paraId="00000049">
                <w:pPr>
                  <w:widowControl w:val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Sugar-phosphate backbone</w:t>
                </w:r>
              </w:p>
              <w:p w:rsidR="00000000" w:rsidDel="00000000" w:rsidP="00000000" w:rsidRDefault="00000000" w:rsidRPr="00000000" w14:paraId="0000004A">
                <w:pPr>
                  <w:widowControl w:val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5′ end</w:t>
                </w:r>
              </w:p>
              <w:p w:rsidR="00000000" w:rsidDel="00000000" w:rsidP="00000000" w:rsidRDefault="00000000" w:rsidRPr="00000000" w14:paraId="0000004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3′ end </w:t>
                </w:r>
              </w:p>
            </w:tc>
          </w:tr>
        </w:tbl>
      </w:sdtContent>
    </w:sdt>
    <w:p w:rsidR="00000000" w:rsidDel="00000000" w:rsidP="00000000" w:rsidRDefault="00000000" w:rsidRPr="00000000" w14:paraId="0000004C">
      <w:pPr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ind w:left="360" w:firstLine="0"/>
        <w:rPr>
          <w:rFonts w:ascii="Calibri" w:cs="Calibri" w:eastAsia="Calibri" w:hAnsi="Calibri"/>
        </w:rPr>
        <w:sectPr>
          <w:type w:val="nextPage"/>
          <w:pgSz w:h="15840" w:w="12240" w:orient="portrait"/>
          <w:pgMar w:bottom="720" w:top="1440" w:left="1440" w:right="108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0"/>
          <w:numId w:val="2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Which statement correctly describes the two strands of DNA?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(1 point)</w:t>
      </w:r>
    </w:p>
    <w:p w:rsidR="00000000" w:rsidDel="00000000" w:rsidP="00000000" w:rsidRDefault="00000000" w:rsidRPr="00000000" w14:paraId="0000004F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535394156"/>
        <w:tag w:val="goog_rdk_2"/>
      </w:sdtPr>
      <w:sdtContent>
        <w:tbl>
          <w:tblPr>
            <w:tblStyle w:val="Table6"/>
            <w:tblW w:w="9675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675"/>
            <w:tblGridChange w:id="0">
              <w:tblGrid>
                <w:gridCol w:w="9675"/>
              </w:tblGrid>
            </w:tblGridChange>
          </w:tblGrid>
          <w:tr>
            <w:trPr>
              <w:cantSplit w:val="0"/>
              <w:trHeight w:val="1950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0">
                <w:pPr>
                  <w:widowControl w:val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A. One strand runs 5′ to 3′ while the other runs 3′ to 5′.</w:t>
                </w:r>
              </w:p>
              <w:p w:rsidR="00000000" w:rsidDel="00000000" w:rsidP="00000000" w:rsidRDefault="00000000" w:rsidRPr="00000000" w14:paraId="00000051">
                <w:pPr>
                  <w:widowControl w:val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B. DNA strands have no directionality.</w:t>
                </w:r>
              </w:p>
              <w:p w:rsidR="00000000" w:rsidDel="00000000" w:rsidP="00000000" w:rsidRDefault="00000000" w:rsidRPr="00000000" w14:paraId="00000052">
                <w:pPr>
                  <w:widowControl w:val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C. Only one strand contains nitrogenous bases.</w:t>
                </w:r>
              </w:p>
              <w:p w:rsidR="00000000" w:rsidDel="00000000" w:rsidP="00000000" w:rsidRDefault="00000000" w:rsidRPr="00000000" w14:paraId="0000005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D. Both strands run 5′ to 3′ in the same direction. </w:t>
                </w:r>
              </w:p>
            </w:tc>
          </w:tr>
        </w:tbl>
      </w:sdtContent>
    </w:sdt>
    <w:p w:rsidR="00000000" w:rsidDel="00000000" w:rsidP="00000000" w:rsidRDefault="00000000" w:rsidRPr="00000000" w14:paraId="00000054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Forensic Evidence — 6 Points</w:t>
      </w:r>
    </w:p>
    <w:p w:rsidR="00000000" w:rsidDel="00000000" w:rsidP="00000000" w:rsidRDefault="00000000" w:rsidRPr="00000000" w14:paraId="00000056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numPr>
          <w:ilvl w:val="0"/>
          <w:numId w:val="2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Classify each example as physical evidence or testimonial evidence.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 (4 points, 1 point each) </w:t>
      </w:r>
    </w:p>
    <w:p w:rsidR="00000000" w:rsidDel="00000000" w:rsidP="00000000" w:rsidRDefault="00000000" w:rsidRPr="00000000" w14:paraId="00000058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2129111386"/>
        <w:tag w:val="goog_rdk_3"/>
      </w:sdtPr>
      <w:sdtContent>
        <w:tbl>
          <w:tblPr>
            <w:tblStyle w:val="Table7"/>
            <w:tblW w:w="972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6660"/>
            <w:gridCol w:w="1485"/>
            <w:gridCol w:w="1575"/>
            <w:tblGridChange w:id="0">
              <w:tblGrid>
                <w:gridCol w:w="6660"/>
                <w:gridCol w:w="1485"/>
                <w:gridCol w:w="157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Evidence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Physical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Testimonial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C">
                <w:pPr>
                  <w:keepNext w:val="0"/>
                  <w:keepLines w:val="0"/>
                  <w:pageBreakBefore w:val="0"/>
                  <w:widowControl w:val="0"/>
                  <w:numPr>
                    <w:ilvl w:val="0"/>
                    <w:numId w:val="1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rFonts w:ascii="Calibri" w:cs="Calibri" w:eastAsia="Calibri" w:hAnsi="Calibri"/>
                    <w:i w:val="1"/>
                    <w:iCs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i w:val="1"/>
                    <w:iCs w:val="1"/>
                    <w:rtl w:val="0"/>
                  </w:rPr>
                  <w:t xml:space="preserve">Fingerprint recovered from a window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F">
                <w:pPr>
                  <w:keepNext w:val="0"/>
                  <w:keepLines w:val="0"/>
                  <w:pageBreakBefore w:val="0"/>
                  <w:widowControl w:val="0"/>
                  <w:numPr>
                    <w:ilvl w:val="0"/>
                    <w:numId w:val="1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rFonts w:ascii="Calibri" w:cs="Calibri" w:eastAsia="Calibri" w:hAnsi="Calibri"/>
                    <w:i w:val="1"/>
                    <w:iCs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i w:val="1"/>
                    <w:iCs w:val="1"/>
                    <w:rtl w:val="0"/>
                  </w:rPr>
                  <w:t xml:space="preserve">Witness reports seeing someone leave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2">
                <w:pPr>
                  <w:keepNext w:val="0"/>
                  <w:keepLines w:val="0"/>
                  <w:pageBreakBefore w:val="0"/>
                  <w:widowControl w:val="0"/>
                  <w:numPr>
                    <w:ilvl w:val="0"/>
                    <w:numId w:val="1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rFonts w:ascii="Calibri" w:cs="Calibri" w:eastAsia="Calibri" w:hAnsi="Calibri"/>
                    <w:i w:val="1"/>
                    <w:iCs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i w:val="1"/>
                    <w:iCs w:val="1"/>
                    <w:rtl w:val="0"/>
                  </w:rPr>
                  <w:t xml:space="preserve">Fiber recovered from a jacket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5">
                <w:pPr>
                  <w:keepNext w:val="0"/>
                  <w:keepLines w:val="0"/>
                  <w:pageBreakBefore w:val="0"/>
                  <w:widowControl w:val="0"/>
                  <w:numPr>
                    <w:ilvl w:val="0"/>
                    <w:numId w:val="1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jc w:val="left"/>
                  <w:rPr>
                    <w:rFonts w:ascii="Calibri" w:cs="Calibri" w:eastAsia="Calibri" w:hAnsi="Calibri"/>
                    <w:i w:val="1"/>
                    <w:iCs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i w:val="1"/>
                    <w:iCs w:val="1"/>
                    <w:rtl w:val="0"/>
                  </w:rPr>
                  <w:t xml:space="preserve">Suspect describes where they were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68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8. Which situation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BEST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demonstrates Locard’s Exchange Principle?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(1 point)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588925834"/>
        <w:tag w:val="goog_rdk_4"/>
      </w:sdtPr>
      <w:sdtContent>
        <w:tbl>
          <w:tblPr>
            <w:tblStyle w:val="Table8"/>
            <w:tblW w:w="975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750"/>
            <w:tblGridChange w:id="0">
              <w:tblGrid>
                <w:gridCol w:w="9750"/>
              </w:tblGrid>
            </w:tblGridChange>
          </w:tblGrid>
          <w:tr>
            <w:trPr>
              <w:cantSplit w:val="0"/>
              <w:trHeight w:val="2070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B">
                <w:pPr>
                  <w:widowControl w:val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A. A detective interviews two witnesses.</w:t>
                </w:r>
              </w:p>
              <w:p w:rsidR="00000000" w:rsidDel="00000000" w:rsidP="00000000" w:rsidRDefault="00000000" w:rsidRPr="00000000" w14:paraId="0000006C">
                <w:pPr>
                  <w:widowControl w:val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B. An investigator photographs a footprint.</w:t>
                </w:r>
              </w:p>
              <w:p w:rsidR="00000000" w:rsidDel="00000000" w:rsidP="00000000" w:rsidRDefault="00000000" w:rsidRPr="00000000" w14:paraId="0000006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C. A suspect leaves fibers on a chair and carries fibers from the chair away on their clothing. </w:t>
                </w:r>
              </w:p>
            </w:tc>
          </w:tr>
        </w:tbl>
      </w:sdtContent>
    </w:sdt>
    <w:p w:rsidR="00000000" w:rsidDel="00000000" w:rsidP="00000000" w:rsidRDefault="00000000" w:rsidRPr="00000000" w14:paraId="0000006E">
      <w:pPr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6F">
      <w:pPr>
        <w:ind w:left="0" w:firstLine="0"/>
        <w:rPr>
          <w:rFonts w:ascii="Calibri" w:cs="Calibri" w:eastAsia="Calibri" w:hAnsi="Calibri"/>
        </w:rPr>
        <w:sectPr>
          <w:type w:val="nextPage"/>
          <w:pgSz w:h="15840" w:w="12240" w:orient="portrait"/>
          <w:pgMar w:bottom="720" w:top="1440" w:left="1440" w:right="108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9. Which of the following is trace evidence?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(1 point)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973245560"/>
        <w:tag w:val="goog_rdk_5"/>
      </w:sdtPr>
      <w:sdtContent>
        <w:tbl>
          <w:tblPr>
            <w:tblStyle w:val="Table9"/>
            <w:tblW w:w="972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720"/>
            <w:tblGridChange w:id="0">
              <w:tblGrid>
                <w:gridCol w:w="9720"/>
              </w:tblGrid>
            </w:tblGridChange>
          </w:tblGrid>
          <w:tr>
            <w:trPr>
              <w:cantSplit w:val="0"/>
              <w:trHeight w:val="196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2">
                <w:pPr>
                  <w:widowControl w:val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A. Written confession</w:t>
                </w:r>
              </w:p>
              <w:p w:rsidR="00000000" w:rsidDel="00000000" w:rsidP="00000000" w:rsidRDefault="00000000" w:rsidRPr="00000000" w14:paraId="00000073">
                <w:pPr>
                  <w:widowControl w:val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B. Hair recovered from clothing</w:t>
                </w:r>
              </w:p>
              <w:p w:rsidR="00000000" w:rsidDel="00000000" w:rsidP="00000000" w:rsidRDefault="00000000" w:rsidRPr="00000000" w14:paraId="00000074">
                <w:pPr>
                  <w:widowControl w:val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C. Security video</w:t>
                </w:r>
              </w:p>
              <w:p w:rsidR="00000000" w:rsidDel="00000000" w:rsidP="00000000" w:rsidRDefault="00000000" w:rsidRPr="00000000" w14:paraId="0000007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D. Witness statement </w:t>
                </w:r>
              </w:p>
            </w:tc>
          </w:tr>
        </w:tbl>
      </w:sdtContent>
    </w:sdt>
    <w:p w:rsidR="00000000" w:rsidDel="00000000" w:rsidP="00000000" w:rsidRDefault="00000000" w:rsidRPr="00000000" w14:paraId="00000076">
      <w:pPr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ind w:left="0" w:firstLine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Measurements and Analysis — 6 Points</w:t>
      </w:r>
    </w:p>
    <w:p w:rsidR="00000000" w:rsidDel="00000000" w:rsidP="00000000" w:rsidRDefault="00000000" w:rsidRPr="00000000" w14:paraId="00000078">
      <w:pPr>
        <w:ind w:left="0" w:firstLine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10. A footprint recovered at a crime scene measures 28 cm. Using the provided forensic reference or formula, calculate the estimated height of the person. (4 points)</w:t>
      </w:r>
    </w:p>
    <w:p w:rsidR="00000000" w:rsidDel="00000000" w:rsidP="00000000" w:rsidRDefault="00000000" w:rsidRPr="00000000" w14:paraId="0000007A">
      <w:pPr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681150058"/>
        <w:tag w:val="goog_rdk_6"/>
      </w:sdtPr>
      <w:sdtContent>
        <w:tbl>
          <w:tblPr>
            <w:tblStyle w:val="Table10"/>
            <w:tblW w:w="972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720"/>
            <w:tblGridChange w:id="0">
              <w:tblGrid>
                <w:gridCol w:w="9720"/>
              </w:tblGrid>
            </w:tblGridChange>
          </w:tblGrid>
          <w:tr>
            <w:trPr>
              <w:cantSplit w:val="0"/>
              <w:trHeight w:val="679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B">
                <w:pPr>
                  <w:spacing w:after="240" w:before="240" w:lineRule="auto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Show your calculation:</w:t>
                </w:r>
              </w:p>
              <w:p w:rsidR="00000000" w:rsidDel="00000000" w:rsidP="00000000" w:rsidRDefault="00000000" w:rsidRPr="00000000" w14:paraId="0000007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7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8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Estimated height: __________________ cm </w:t>
                </w:r>
              </w:p>
            </w:tc>
          </w:tr>
        </w:tbl>
      </w:sdtContent>
    </w:sdt>
    <w:p w:rsidR="00000000" w:rsidDel="00000000" w:rsidP="00000000" w:rsidRDefault="00000000" w:rsidRPr="00000000" w14:paraId="0000008C">
      <w:pPr>
        <w:spacing w:after="240" w:before="240" w:lineRule="auto"/>
        <w:rPr>
          <w:rFonts w:ascii="Calibri" w:cs="Calibri" w:eastAsia="Calibri" w:hAnsi="Calibri"/>
        </w:rPr>
        <w:sectPr>
          <w:type w:val="nextPage"/>
          <w:pgSz w:h="15840" w:w="12240" w:orient="portrait"/>
          <w:pgMar w:bottom="720" w:top="1440" w:left="1440" w:right="108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11. Why should investigators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NOT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use estimated height from a footprint as the only evidence identifying a suspect?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(2 points) </w:t>
      </w:r>
      <w:r w:rsidDel="00000000" w:rsidR="00000000" w:rsidRPr="00000000">
        <w:rPr>
          <w:rtl w:val="0"/>
        </w:rPr>
      </w:r>
    </w:p>
    <w:sdt>
      <w:sdtPr>
        <w:lock w:val="contentLocked"/>
        <w:id w:val="2145551132"/>
        <w:tag w:val="goog_rdk_7"/>
      </w:sdtPr>
      <w:sdtContent>
        <w:tbl>
          <w:tblPr>
            <w:tblStyle w:val="Table11"/>
            <w:tblW w:w="972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720"/>
            <w:tblGridChange w:id="0">
              <w:tblGrid>
                <w:gridCol w:w="9720"/>
              </w:tblGrid>
            </w:tblGridChange>
          </w:tblGrid>
          <w:tr>
            <w:trPr>
              <w:cantSplit w:val="0"/>
              <w:trHeight w:val="190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E">
                <w:pPr>
                  <w:widowControl w:val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A. Footprints cannot be measured accurately.</w:t>
                </w:r>
              </w:p>
              <w:p w:rsidR="00000000" w:rsidDel="00000000" w:rsidP="00000000" w:rsidRDefault="00000000" w:rsidRPr="00000000" w14:paraId="0000008F">
                <w:pPr>
                  <w:widowControl w:val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B. Height cannot be estimated from footprints.</w:t>
                </w:r>
              </w:p>
              <w:p w:rsidR="00000000" w:rsidDel="00000000" w:rsidP="00000000" w:rsidRDefault="00000000" w:rsidRPr="00000000" w14:paraId="00000090">
                <w:pPr>
                  <w:widowControl w:val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C. Many people may fall within the same estimated height range.</w:t>
                </w:r>
              </w:p>
              <w:p w:rsidR="00000000" w:rsidDel="00000000" w:rsidP="00000000" w:rsidRDefault="00000000" w:rsidRPr="00000000" w14:paraId="0000009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D. Footprints only provide DNA evidence. </w:t>
                </w:r>
              </w:p>
            </w:tc>
          </w:tr>
        </w:tbl>
      </w:sdtContent>
    </w:sdt>
    <w:p w:rsidR="00000000" w:rsidDel="00000000" w:rsidP="00000000" w:rsidRDefault="00000000" w:rsidRPr="00000000" w14:paraId="00000092">
      <w:pPr>
        <w:spacing w:after="240" w:befor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after="240" w:befor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Hair and Fiber Evidence — 4 Points</w:t>
      </w:r>
    </w:p>
    <w:p w:rsidR="00000000" w:rsidDel="00000000" w:rsidP="00000000" w:rsidRDefault="00000000" w:rsidRPr="00000000" w14:paraId="00000094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12. A fiber recovered from a crime scene has irregular twists and a flattened appearance. A second fiber is smooth and uniform. Which characteristic would be most useful when comparing the samples?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(2 points)</w:t>
      </w:r>
      <w:r w:rsidDel="00000000" w:rsidR="00000000" w:rsidRPr="00000000">
        <w:rPr>
          <w:rtl w:val="0"/>
        </w:rPr>
      </w:r>
    </w:p>
    <w:sdt>
      <w:sdtPr>
        <w:lock w:val="contentLocked"/>
        <w:id w:val="-743348145"/>
        <w:tag w:val="goog_rdk_8"/>
      </w:sdtPr>
      <w:sdtContent>
        <w:tbl>
          <w:tblPr>
            <w:tblStyle w:val="Table12"/>
            <w:tblW w:w="972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720"/>
            <w:tblGridChange w:id="0">
              <w:tblGrid>
                <w:gridCol w:w="972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5">
                <w:pPr>
                  <w:widowControl w:val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A. Their microscopic structure</w:t>
                </w:r>
              </w:p>
              <w:p w:rsidR="00000000" w:rsidDel="00000000" w:rsidP="00000000" w:rsidRDefault="00000000" w:rsidRPr="00000000" w14:paraId="00000096">
                <w:pPr>
                  <w:widowControl w:val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B. The investigator who collected them</w:t>
                </w:r>
              </w:p>
              <w:p w:rsidR="00000000" w:rsidDel="00000000" w:rsidP="00000000" w:rsidRDefault="00000000" w:rsidRPr="00000000" w14:paraId="00000097">
                <w:pPr>
                  <w:widowControl w:val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C. The size of the evidence bag</w:t>
                </w:r>
              </w:p>
              <w:p w:rsidR="00000000" w:rsidDel="00000000" w:rsidP="00000000" w:rsidRDefault="00000000" w:rsidRPr="00000000" w14:paraId="0000009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D. The location of the laboratory </w:t>
                </w:r>
              </w:p>
              <w:p w:rsidR="00000000" w:rsidDel="00000000" w:rsidP="00000000" w:rsidRDefault="00000000" w:rsidRPr="00000000" w14:paraId="0000009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9A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13. A crime scene fiber and a suspect’s clothing fiber have similar color and microscopic characteristics. What is the BEST conclusion?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(2 points) </w:t>
      </w:r>
      <w:r w:rsidDel="00000000" w:rsidR="00000000" w:rsidRPr="00000000">
        <w:rPr>
          <w:rtl w:val="0"/>
        </w:rPr>
      </w:r>
    </w:p>
    <w:sdt>
      <w:sdtPr>
        <w:lock w:val="contentLocked"/>
        <w:id w:val="-174707506"/>
        <w:tag w:val="goog_rdk_9"/>
      </w:sdtPr>
      <w:sdtContent>
        <w:tbl>
          <w:tblPr>
            <w:tblStyle w:val="Table13"/>
            <w:tblW w:w="972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720"/>
            <w:tblGridChange w:id="0">
              <w:tblGrid>
                <w:gridCol w:w="972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B">
                <w:pPr>
                  <w:widowControl w:val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A. The suspect definitely committed the crime.</w:t>
                </w:r>
              </w:p>
              <w:p w:rsidR="00000000" w:rsidDel="00000000" w:rsidP="00000000" w:rsidRDefault="00000000" w:rsidRPr="00000000" w14:paraId="0000009C">
                <w:pPr>
                  <w:widowControl w:val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B. The fibers prove they came from exactly the same garment.</w:t>
                </w:r>
              </w:p>
              <w:p w:rsidR="00000000" w:rsidDel="00000000" w:rsidP="00000000" w:rsidRDefault="00000000" w:rsidRPr="00000000" w14:paraId="0000009D">
                <w:pPr>
                  <w:widowControl w:val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C. Fiber evidence cannot be useful in an investigation.</w:t>
                </w:r>
              </w:p>
              <w:p w:rsidR="00000000" w:rsidDel="00000000" w:rsidP="00000000" w:rsidRDefault="00000000" w:rsidRPr="00000000" w14:paraId="0000009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D. The fibers are consistent with one another but do not by themselves identify an individual.  </w:t>
                </w:r>
              </w:p>
              <w:p w:rsidR="00000000" w:rsidDel="00000000" w:rsidP="00000000" w:rsidRDefault="00000000" w:rsidRPr="00000000" w14:paraId="0000009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A0">
      <w:pPr>
        <w:spacing w:after="240" w:before="240" w:lineRule="auto"/>
        <w:rPr>
          <w:rFonts w:ascii="Calibri" w:cs="Calibri" w:eastAsia="Calibri" w:hAnsi="Calibri"/>
          <w:b w:val="1"/>
          <w:bCs w:val="1"/>
        </w:rPr>
        <w:sectPr>
          <w:type w:val="nextPage"/>
          <w:pgSz w:h="15840" w:w="12240" w:orient="portrait"/>
          <w:pgMar w:bottom="720" w:top="1440" w:left="1440" w:right="108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after="240" w:befor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Biological/DNA Evidence — 8 Points</w:t>
      </w:r>
    </w:p>
    <w:p w:rsidR="00000000" w:rsidDel="00000000" w:rsidP="00000000" w:rsidRDefault="00000000" w:rsidRPr="00000000" w14:paraId="000000A2">
      <w:pPr>
        <w:spacing w:after="240" w:befor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Use the DNA profile below to answer Questions 14–15.</w:t>
      </w:r>
      <w:r w:rsidDel="00000000" w:rsidR="00000000" w:rsidRPr="00000000">
        <w:rPr>
          <w:rtl w:val="0"/>
        </w:rPr>
      </w:r>
    </w:p>
    <w:sdt>
      <w:sdtPr>
        <w:lock w:val="contentLocked"/>
        <w:id w:val="-99049211"/>
        <w:tag w:val="goog_rdk_10"/>
      </w:sdtPr>
      <w:sdtContent>
        <w:tbl>
          <w:tblPr>
            <w:tblStyle w:val="Table14"/>
            <w:tblW w:w="972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240"/>
            <w:gridCol w:w="3240"/>
            <w:gridCol w:w="3240"/>
            <w:tblGridChange w:id="0">
              <w:tblGrid>
                <w:gridCol w:w="3240"/>
                <w:gridCol w:w="3240"/>
                <w:gridCol w:w="324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Sample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Locust 1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Calibri" w:cs="Calibri" w:eastAsia="Calibri" w:hAnsi="Calibri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Locust 2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Crime Scene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8, 12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14, 16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Suspect 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8, 12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B">
                <w:pPr>
                  <w:widowControl w:val="0"/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14, 16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Suspect B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8, 10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E">
                <w:pPr>
                  <w:widowControl w:val="0"/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14, 16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Suspect C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8, 12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12, 18</w:t>
                </w:r>
              </w:p>
            </w:tc>
          </w:tr>
        </w:tbl>
      </w:sdtContent>
    </w:sdt>
    <w:p w:rsidR="00000000" w:rsidDel="00000000" w:rsidP="00000000" w:rsidRDefault="00000000" w:rsidRPr="00000000" w14:paraId="000000B2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14. Which suspect cannot be excluded based on this DNA profile?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(4 points)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sdt>
      <w:sdtPr>
        <w:lock w:val="contentLocked"/>
        <w:id w:val="-2100370848"/>
        <w:tag w:val="goog_rdk_11"/>
      </w:sdtPr>
      <w:sdtContent>
        <w:tbl>
          <w:tblPr>
            <w:tblStyle w:val="Table15"/>
            <w:tblW w:w="972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720"/>
            <w:tblGridChange w:id="0">
              <w:tblGrid>
                <w:gridCol w:w="9720"/>
              </w:tblGrid>
            </w:tblGridChange>
          </w:tblGrid>
          <w:tr>
            <w:trPr>
              <w:cantSplit w:val="0"/>
              <w:trHeight w:val="1712.187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3">
                <w:pPr>
                  <w:widowControl w:val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A. Suspect B</w:t>
                </w:r>
              </w:p>
              <w:p w:rsidR="00000000" w:rsidDel="00000000" w:rsidP="00000000" w:rsidRDefault="00000000" w:rsidRPr="00000000" w14:paraId="000000B4">
                <w:pPr>
                  <w:widowControl w:val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B. Suspect A</w:t>
                </w:r>
              </w:p>
              <w:p w:rsidR="00000000" w:rsidDel="00000000" w:rsidP="00000000" w:rsidRDefault="00000000" w:rsidRPr="00000000" w14:paraId="000000B5">
                <w:pPr>
                  <w:widowControl w:val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C. Suspect C</w:t>
                </w:r>
              </w:p>
              <w:p w:rsidR="00000000" w:rsidDel="00000000" w:rsidP="00000000" w:rsidRDefault="00000000" w:rsidRPr="00000000" w14:paraId="000000B6">
                <w:pPr>
                  <w:widowControl w:val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D. All three suspects </w:t>
                </w:r>
              </w:p>
            </w:tc>
          </w:tr>
        </w:tbl>
      </w:sdtContent>
    </w:sdt>
    <w:p w:rsidR="00000000" w:rsidDel="00000000" w:rsidP="00000000" w:rsidRDefault="00000000" w:rsidRPr="00000000" w14:paraId="000000B7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15. Which statement BEST describes the role of this DNA evidence?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(4 points) </w:t>
      </w:r>
      <w:r w:rsidDel="00000000" w:rsidR="00000000" w:rsidRPr="00000000">
        <w:rPr>
          <w:rtl w:val="0"/>
        </w:rPr>
      </w:r>
    </w:p>
    <w:sdt>
      <w:sdtPr>
        <w:lock w:val="contentLocked"/>
        <w:id w:val="122052127"/>
        <w:tag w:val="goog_rdk_12"/>
      </w:sdtPr>
      <w:sdtContent>
        <w:tbl>
          <w:tblPr>
            <w:tblStyle w:val="Table16"/>
            <w:tblW w:w="972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720"/>
            <w:tblGridChange w:id="0">
              <w:tblGrid>
                <w:gridCol w:w="9720"/>
              </w:tblGrid>
            </w:tblGridChange>
          </w:tblGrid>
          <w:tr>
            <w:trPr>
              <w:cantSplit w:val="0"/>
              <w:trHeight w:val="1712.187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8">
                <w:pPr>
                  <w:widowControl w:val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A. DNA profiles determine when a person was at a crime scene.</w:t>
                </w:r>
              </w:p>
              <w:p w:rsidR="00000000" w:rsidDel="00000000" w:rsidP="00000000" w:rsidRDefault="00000000" w:rsidRPr="00000000" w14:paraId="000000B9">
                <w:pPr>
                  <w:widowControl w:val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B. DNA evidence makes all other evidence unnecessary.</w:t>
                </w:r>
              </w:p>
              <w:p w:rsidR="00000000" w:rsidDel="00000000" w:rsidP="00000000" w:rsidRDefault="00000000" w:rsidRPr="00000000" w14:paraId="000000BA">
                <w:pPr>
                  <w:widowControl w:val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C. The profile can be compared with known samples as part of the investigation.</w:t>
                </w:r>
              </w:p>
              <w:p w:rsidR="00000000" w:rsidDel="00000000" w:rsidP="00000000" w:rsidRDefault="00000000" w:rsidRPr="00000000" w14:paraId="000000BB">
                <w:pPr>
                  <w:widowControl w:val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D. DNA proves why a person was at a crime scene. </w:t>
                </w:r>
              </w:p>
            </w:tc>
          </w:tr>
        </w:tbl>
      </w:sdtContent>
    </w:sdt>
    <w:p w:rsidR="00000000" w:rsidDel="00000000" w:rsidP="00000000" w:rsidRDefault="00000000" w:rsidRPr="00000000" w14:paraId="000000BC">
      <w:pPr>
        <w:spacing w:after="240" w:befor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Microscope Use and Analysis — 6 Points </w:t>
      </w:r>
    </w:p>
    <w:p w:rsidR="00000000" w:rsidDel="00000000" w:rsidP="00000000" w:rsidRDefault="00000000" w:rsidRPr="00000000" w14:paraId="000000BD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16. When beginning to view a specimen under a microscope, which objective lens should generally be used first?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 (1 point)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sdt>
      <w:sdtPr>
        <w:lock w:val="contentLocked"/>
        <w:id w:val="-373809015"/>
        <w:tag w:val="goog_rdk_13"/>
      </w:sdtPr>
      <w:sdtContent>
        <w:tbl>
          <w:tblPr>
            <w:tblStyle w:val="Table17"/>
            <w:tblW w:w="972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720"/>
            <w:tblGridChange w:id="0">
              <w:tblGrid>
                <w:gridCol w:w="972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E">
                <w:pPr>
                  <w:widowControl w:val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A. Lowest-power objective</w:t>
                </w:r>
              </w:p>
              <w:p w:rsidR="00000000" w:rsidDel="00000000" w:rsidP="00000000" w:rsidRDefault="00000000" w:rsidRPr="00000000" w14:paraId="000000BF">
                <w:pPr>
                  <w:widowControl w:val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B. Highest-power objective</w:t>
                </w:r>
              </w:p>
              <w:p w:rsidR="00000000" w:rsidDel="00000000" w:rsidP="00000000" w:rsidRDefault="00000000" w:rsidRPr="00000000" w14:paraId="000000C0">
                <w:pPr>
                  <w:widowControl w:val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C. Any objective</w:t>
                </w:r>
              </w:p>
              <w:p w:rsidR="00000000" w:rsidDel="00000000" w:rsidP="00000000" w:rsidRDefault="00000000" w:rsidRPr="00000000" w14:paraId="000000C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D. The eyepiece only </w:t>
                </w:r>
              </w:p>
            </w:tc>
          </w:tr>
        </w:tbl>
      </w:sdtContent>
    </w:sdt>
    <w:p w:rsidR="00000000" w:rsidDel="00000000" w:rsidP="00000000" w:rsidRDefault="00000000" w:rsidRPr="00000000" w14:paraId="000000C2">
      <w:pPr>
        <w:spacing w:after="240" w:before="240" w:lineRule="auto"/>
        <w:rPr>
          <w:rFonts w:ascii="Calibri" w:cs="Calibri" w:eastAsia="Calibri" w:hAnsi="Calibri"/>
        </w:rPr>
        <w:sectPr>
          <w:type w:val="nextPage"/>
          <w:pgSz w:h="15840" w:w="12240" w:orient="portrait"/>
          <w:pgMar w:bottom="720" w:top="1440" w:left="1440" w:right="108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17. After switching from a lower-power objective to a higher-power objective, what happens to the field of view?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(1 point)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sdt>
      <w:sdtPr>
        <w:lock w:val="contentLocked"/>
        <w:id w:val="-1586738505"/>
        <w:tag w:val="goog_rdk_14"/>
      </w:sdtPr>
      <w:sdtContent>
        <w:tbl>
          <w:tblPr>
            <w:tblStyle w:val="Table18"/>
            <w:tblW w:w="972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720"/>
            <w:tblGridChange w:id="0">
              <w:tblGrid>
                <w:gridCol w:w="972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4">
                <w:pPr>
                  <w:widowControl w:val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A. The specimen becomes physically larger.</w:t>
                </w:r>
              </w:p>
              <w:p w:rsidR="00000000" w:rsidDel="00000000" w:rsidP="00000000" w:rsidRDefault="00000000" w:rsidRPr="00000000" w14:paraId="000000C5">
                <w:pPr>
                  <w:widowControl w:val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B. It becomes smaller.</w:t>
                </w:r>
              </w:p>
              <w:p w:rsidR="00000000" w:rsidDel="00000000" w:rsidP="00000000" w:rsidRDefault="00000000" w:rsidRPr="00000000" w14:paraId="000000C6">
                <w:pPr>
                  <w:widowControl w:val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C. It becomes larger.</w:t>
                </w:r>
              </w:p>
              <w:p w:rsidR="00000000" w:rsidDel="00000000" w:rsidP="00000000" w:rsidRDefault="00000000" w:rsidRPr="00000000" w14:paraId="000000C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D. It remains the same. </w:t>
                </w:r>
              </w:p>
            </w:tc>
          </w:tr>
        </w:tbl>
      </w:sdtContent>
    </w:sdt>
    <w:p w:rsidR="00000000" w:rsidDel="00000000" w:rsidP="00000000" w:rsidRDefault="00000000" w:rsidRPr="00000000" w14:paraId="000000C8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18. Which microscope component is used to adjust the amount of light passing through a specimen? (1 point)</w:t>
      </w:r>
    </w:p>
    <w:sdt>
      <w:sdtPr>
        <w:lock w:val="contentLocked"/>
        <w:id w:val="-958861316"/>
        <w:tag w:val="goog_rdk_15"/>
      </w:sdtPr>
      <w:sdtContent>
        <w:tbl>
          <w:tblPr>
            <w:tblStyle w:val="Table19"/>
            <w:tblW w:w="972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720"/>
            <w:tblGridChange w:id="0">
              <w:tblGrid>
                <w:gridCol w:w="972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9">
                <w:pPr>
                  <w:widowControl w:val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A. Stage clips</w:t>
                </w:r>
              </w:p>
              <w:p w:rsidR="00000000" w:rsidDel="00000000" w:rsidP="00000000" w:rsidRDefault="00000000" w:rsidRPr="00000000" w14:paraId="000000CA">
                <w:pPr>
                  <w:widowControl w:val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B. Arm</w:t>
                </w:r>
              </w:p>
              <w:p w:rsidR="00000000" w:rsidDel="00000000" w:rsidP="00000000" w:rsidRDefault="00000000" w:rsidRPr="00000000" w14:paraId="000000CB">
                <w:pPr>
                  <w:widowControl w:val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C. Diaphragm</w:t>
                </w:r>
              </w:p>
              <w:p w:rsidR="00000000" w:rsidDel="00000000" w:rsidP="00000000" w:rsidRDefault="00000000" w:rsidRPr="00000000" w14:paraId="000000C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D. Eyepiece </w:t>
                </w:r>
              </w:p>
            </w:tc>
          </w:tr>
        </w:tbl>
      </w:sdtContent>
    </w:sdt>
    <w:p w:rsidR="00000000" w:rsidDel="00000000" w:rsidP="00000000" w:rsidRDefault="00000000" w:rsidRPr="00000000" w14:paraId="000000CD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19. A specimen appears blurry after switching to a higher-power objective. Which adjustment should generally be used to sharpen the image?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(1 point) </w:t>
      </w:r>
      <w:r w:rsidDel="00000000" w:rsidR="00000000" w:rsidRPr="00000000">
        <w:rPr>
          <w:rtl w:val="0"/>
        </w:rPr>
      </w:r>
    </w:p>
    <w:sdt>
      <w:sdtPr>
        <w:lock w:val="contentLocked"/>
        <w:id w:val="471404989"/>
        <w:tag w:val="goog_rdk_16"/>
      </w:sdtPr>
      <w:sdtContent>
        <w:tbl>
          <w:tblPr>
            <w:tblStyle w:val="Table20"/>
            <w:tblW w:w="972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720"/>
            <w:tblGridChange w:id="0">
              <w:tblGrid>
                <w:gridCol w:w="972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E">
                <w:pPr>
                  <w:widowControl w:val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A. Fine adjustment knob</w:t>
                </w:r>
              </w:p>
              <w:p w:rsidR="00000000" w:rsidDel="00000000" w:rsidP="00000000" w:rsidRDefault="00000000" w:rsidRPr="00000000" w14:paraId="000000CF">
                <w:pPr>
                  <w:widowControl w:val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B. Stage clips</w:t>
                </w:r>
              </w:p>
              <w:p w:rsidR="00000000" w:rsidDel="00000000" w:rsidP="00000000" w:rsidRDefault="00000000" w:rsidRPr="00000000" w14:paraId="000000D0">
                <w:pPr>
                  <w:widowControl w:val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C. On/off switch</w:t>
                </w:r>
              </w:p>
              <w:p w:rsidR="00000000" w:rsidDel="00000000" w:rsidP="00000000" w:rsidRDefault="00000000" w:rsidRPr="00000000" w14:paraId="000000D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D. Arm </w:t>
                </w:r>
              </w:p>
            </w:tc>
          </w:tr>
        </w:tbl>
      </w:sdtContent>
    </w:sdt>
    <w:p w:rsidR="00000000" w:rsidDel="00000000" w:rsidP="00000000" w:rsidRDefault="00000000" w:rsidRPr="00000000" w14:paraId="000000D2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20. Why should a specimen be centered in the field of view before switching to a higher-power objective?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(1 point) </w:t>
      </w:r>
      <w:r w:rsidDel="00000000" w:rsidR="00000000" w:rsidRPr="00000000">
        <w:rPr>
          <w:rtl w:val="0"/>
        </w:rPr>
      </w:r>
    </w:p>
    <w:sdt>
      <w:sdtPr>
        <w:lock w:val="contentLocked"/>
        <w:id w:val="-1577521175"/>
        <w:tag w:val="goog_rdk_17"/>
      </w:sdtPr>
      <w:sdtContent>
        <w:tbl>
          <w:tblPr>
            <w:tblStyle w:val="Table21"/>
            <w:tblW w:w="972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720"/>
            <w:tblGridChange w:id="0">
              <w:tblGrid>
                <w:gridCol w:w="972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3">
                <w:pPr>
                  <w:widowControl w:val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A. Higher magnification changes the location of the specimen.</w:t>
                </w:r>
              </w:p>
              <w:p w:rsidR="00000000" w:rsidDel="00000000" w:rsidP="00000000" w:rsidRDefault="00000000" w:rsidRPr="00000000" w14:paraId="000000D4">
                <w:pPr>
                  <w:widowControl w:val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B. The specimen becomes physically smaller.</w:t>
                </w:r>
              </w:p>
              <w:p w:rsidR="00000000" w:rsidDel="00000000" w:rsidP="00000000" w:rsidRDefault="00000000" w:rsidRPr="00000000" w14:paraId="000000D5">
                <w:pPr>
                  <w:widowControl w:val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C. Centering increases the amount of light produced by the microscope.</w:t>
                </w:r>
              </w:p>
              <w:p w:rsidR="00000000" w:rsidDel="00000000" w:rsidP="00000000" w:rsidRDefault="00000000" w:rsidRPr="00000000" w14:paraId="000000D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D. The field of view becomes smaller at higher magnification. </w:t>
                </w:r>
              </w:p>
            </w:tc>
          </w:tr>
        </w:tbl>
      </w:sdtContent>
    </w:sdt>
    <w:p w:rsidR="00000000" w:rsidDel="00000000" w:rsidP="00000000" w:rsidRDefault="00000000" w:rsidRPr="00000000" w14:paraId="000000D7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21. Why might a forensic scientist examine a hair or fiber under different magnifications? 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(1 point) </w:t>
      </w:r>
      <w:r w:rsidDel="00000000" w:rsidR="00000000" w:rsidRPr="00000000">
        <w:rPr>
          <w:rtl w:val="0"/>
        </w:rPr>
      </w:r>
    </w:p>
    <w:sdt>
      <w:sdtPr>
        <w:lock w:val="contentLocked"/>
        <w:id w:val="-1508629316"/>
        <w:tag w:val="goog_rdk_18"/>
      </w:sdtPr>
      <w:sdtContent>
        <w:tbl>
          <w:tblPr>
            <w:tblStyle w:val="Table22"/>
            <w:tblW w:w="972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720"/>
            <w:tblGridChange w:id="0">
              <w:tblGrid>
                <w:gridCol w:w="972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8">
                <w:pPr>
                  <w:widowControl w:val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A. To permanently enlarge the sample.</w:t>
                </w:r>
              </w:p>
              <w:p w:rsidR="00000000" w:rsidDel="00000000" w:rsidP="00000000" w:rsidRDefault="00000000" w:rsidRPr="00000000" w14:paraId="000000D9">
                <w:pPr>
                  <w:widowControl w:val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B. To determine exactly who left the sample.</w:t>
                </w:r>
              </w:p>
              <w:p w:rsidR="00000000" w:rsidDel="00000000" w:rsidP="00000000" w:rsidRDefault="00000000" w:rsidRPr="00000000" w14:paraId="000000DA">
                <w:pPr>
                  <w:widowControl w:val="0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C. To observe both its overall structure and smaller distinguishing characteristics.</w:t>
                </w:r>
              </w:p>
              <w:p w:rsidR="00000000" w:rsidDel="00000000" w:rsidP="00000000" w:rsidRDefault="00000000" w:rsidRPr="00000000" w14:paraId="000000D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D. To change the chemical composition of the sample. </w:t>
                </w:r>
              </w:p>
            </w:tc>
          </w:tr>
        </w:tbl>
      </w:sdtContent>
    </w:sdt>
    <w:p w:rsidR="00000000" w:rsidDel="00000000" w:rsidP="00000000" w:rsidRDefault="00000000" w:rsidRPr="00000000" w14:paraId="000000DC">
      <w:pPr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type w:val="nextPage"/>
      <w:pgSz w:h="15840" w:w="12240" w:orient="portrait"/>
      <w:pgMar w:bottom="720" w:top="1440" w:left="1440" w:right="108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Calibri" w:cs="Calibri" w:eastAsia="Calibri" w:hAnsi="Calibri"/>
        <w:rtl w:val="0"/>
      </w:rPr>
      <w:t xml:space="preserve">SCIENCE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BOOK TEMPLATE </w:t>
    </w:r>
    <w:r w:rsidDel="00000000" w:rsidR="00000000" w:rsidRPr="00000000">
      <w:rPr>
        <w:rFonts w:ascii="Calibri" w:cs="Calibri" w:eastAsia="Calibri" w:hAnsi="Calibri"/>
        <w:rtl w:val="0"/>
      </w:rPr>
      <w:t xml:space="preserve">2026-2027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</w:tblPr>
  </w:style>
  <w:style w:type="table" w:styleId="Table14">
    <w:basedOn w:val="TableNormal"/>
    <w:tblPr>
      <w:tblStyleRowBandSize w:val="1"/>
      <w:tblStyleColBandSize w:val="1"/>
    </w:tblPr>
  </w:style>
  <w:style w:type="table" w:styleId="Table15">
    <w:basedOn w:val="TableNormal"/>
    <w:tblPr>
      <w:tblStyleRowBandSize w:val="1"/>
      <w:tblStyleColBandSize w:val="1"/>
    </w:tblPr>
  </w:style>
  <w:style w:type="table" w:styleId="Table16">
    <w:basedOn w:val="TableNormal"/>
    <w:tblPr>
      <w:tblStyleRowBandSize w:val="1"/>
      <w:tblStyleColBandSize w:val="1"/>
    </w:tblPr>
  </w:style>
  <w:style w:type="table" w:styleId="Table17">
    <w:basedOn w:val="TableNormal"/>
    <w:tblPr>
      <w:tblStyleRowBandSize w:val="1"/>
      <w:tblStyleColBandSize w:val="1"/>
    </w:tblPr>
  </w:style>
  <w:style w:type="table" w:styleId="Table18">
    <w:basedOn w:val="TableNormal"/>
    <w:tblPr>
      <w:tblStyleRowBandSize w:val="1"/>
      <w:tblStyleColBandSize w:val="1"/>
    </w:tblPr>
  </w:style>
  <w:style w:type="table" w:styleId="Table19">
    <w:basedOn w:val="TableNormal"/>
    <w:tblPr>
      <w:tblStyleRowBandSize w:val="1"/>
      <w:tblStyleColBandSize w:val="1"/>
    </w:tblPr>
  </w:style>
  <w:style w:type="table" w:styleId="Table20">
    <w:basedOn w:val="TableNormal"/>
    <w:tblPr>
      <w:tblStyleRowBandSize w:val="1"/>
      <w:tblStyleColBandSize w:val="1"/>
    </w:tblPr>
  </w:style>
  <w:style w:type="table" w:styleId="Table21">
    <w:basedOn w:val="TableNormal"/>
    <w:tblPr>
      <w:tblStyleRowBandSize w:val="1"/>
      <w:tblStyleColBandSize w:val="1"/>
    </w:tblPr>
  </w:style>
  <w:style w:type="table" w:styleId="Table2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Vvq3+vDZPxRsfQE2C7iQyRdTHQ==">CgMxLjAaHwoBMBIaChgICVIUChJ0YWJsZS51a3FvNXV3cHV1cW8aHwoBMRIaChgICVIUChJ0YWJsZS5uc282ZGRjbzgxNHQaHwoBMhIaChgICVIUChJ0YWJsZS5mYXV4cW1yd2V1b2gaHwoBMxIaChgICVIUChJ0YWJsZS40aTQ1aGZkODB4bG4aHwoBNBIaChgICVIUChJ0YWJsZS5nY3FzdXprMzI5NTYaHwoBNRIaChgICVIUChJ0YWJsZS5ibG50am9ham54bGsaHwoBNhIaChgICVIUChJ0YWJsZS5xN2s1ZzNneHVhYzUaHwoBNxIaChgICVIUChJ0YWJsZS41d3k3eXg3NjQyMHcaHgoBOBIZChcICVITChF0YWJsZS41bTk5eXF2N3diZRofCgE5EhoKGAgJUhQKEnRhYmxlLnk1Y2ZmNXpkNTJmYhogCgIxMBIaChgICVIUChJ0YWJsZS5lOTYwa3hxcjg4dWEaIAoCMTESGgoYCAlSFAoSdGFibGUuMWltbjI1MzJnYnllGiAKAjEyEhoKGAgJUhQKEnRhYmxlLnlrc3F2djJ5Y3p1MRogCgIxMxIaChgICVIUChJ0YWJsZS5hMTRvNnZuOXhtZTcaIAoCMTQSGgoYCAlSFAoSdGFibGUuZzllMTl4ODVkMXFlGiAKAjE1EhoKGAgJUhQKEnRhYmxlLjl6c3ZsbzIzNGU0MhogCgIxNhIaChgICVIUChJ0YWJsZS5sM2pwcXozc3NnbDIaIAoCMTcSGgoYCAlSFAoSdGFibGUuc2I3ZWxmOWxpbzBkGiAKAjE4EhoKGAgJUhQKEnRhYmxlLmZwcDEyNmh4ZHZhMDgAciExR1ZQRklndUc2TXZTSkFZUGRBZjhjMm5MV29CS19MOU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