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A" w:rsidRPr="009C434F" w:rsidRDefault="00E32E70" w:rsidP="0073254A">
      <w:pPr>
        <w:pStyle w:val="Heading1"/>
        <w:rPr>
          <w:rFonts w:ascii="Arial" w:hAnsi="Arial" w:cs="Arial"/>
          <w:b w:val="0"/>
          <w:szCs w:val="16"/>
        </w:rPr>
      </w:pPr>
      <w:bookmarkStart w:id="0" w:name="_GoBack"/>
      <w:bookmarkEnd w:id="0"/>
      <w:r>
        <w:rPr>
          <w:rFonts w:ascii="Arial" w:hAnsi="Arial" w:cs="Arial"/>
          <w:b w:val="0"/>
          <w:szCs w:val="16"/>
        </w:rPr>
        <w:t>Rev 012616</w:t>
      </w:r>
    </w:p>
    <w:p w:rsidR="00331FA6" w:rsidRPr="009C434F" w:rsidRDefault="00331FA6" w:rsidP="00331FA6">
      <w:pPr>
        <w:rPr>
          <w:rFonts w:ascii="Calibri" w:hAnsi="Calibri"/>
          <w:sz w:val="16"/>
          <w:szCs w:val="16"/>
        </w:rPr>
      </w:pPr>
    </w:p>
    <w:p w:rsidR="00331FA6" w:rsidRPr="00331FA6" w:rsidRDefault="00331FA6" w:rsidP="00331FA6">
      <w:pPr>
        <w:rPr>
          <w:rFonts w:ascii="Calibri" w:hAnsi="Calibri"/>
          <w:sz w:val="16"/>
          <w:szCs w:val="16"/>
        </w:rPr>
      </w:pPr>
    </w:p>
    <w:p w:rsidR="00734F80" w:rsidRDefault="00734F80" w:rsidP="0073254A">
      <w:pPr>
        <w:pStyle w:val="Heading1"/>
        <w:jc w:val="center"/>
        <w:rPr>
          <w:rFonts w:ascii="Franklin Gothic Medium Cond" w:hAnsi="Franklin Gothic Medium Cond"/>
          <w:b w:val="0"/>
          <w:sz w:val="40"/>
          <w:szCs w:val="40"/>
        </w:rPr>
      </w:pPr>
      <w:r w:rsidRPr="00734F80">
        <w:rPr>
          <w:rFonts w:ascii="Franklin Gothic Medium Cond" w:hAnsi="Franklin Gothic Medium Cond"/>
          <w:b w:val="0"/>
          <w:noProof/>
          <w:sz w:val="40"/>
          <w:szCs w:val="40"/>
        </w:rPr>
        <w:drawing>
          <wp:inline distT="0" distB="0" distL="0" distR="0">
            <wp:extent cx="3048000" cy="780195"/>
            <wp:effectExtent l="19050" t="0" r="0" b="0"/>
            <wp:docPr id="3" name="Picture 1" descr="Color mediu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edium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16" cy="78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80" w:rsidRDefault="00734F80" w:rsidP="0073254A">
      <w:pPr>
        <w:pStyle w:val="Heading1"/>
        <w:jc w:val="center"/>
        <w:rPr>
          <w:rFonts w:ascii="Franklin Gothic Medium Cond" w:hAnsi="Franklin Gothic Medium Cond"/>
          <w:b w:val="0"/>
          <w:sz w:val="40"/>
          <w:szCs w:val="40"/>
        </w:rPr>
      </w:pPr>
    </w:p>
    <w:p w:rsidR="0073254A" w:rsidRDefault="00331FA6" w:rsidP="0073254A">
      <w:pPr>
        <w:pStyle w:val="Heading1"/>
        <w:jc w:val="center"/>
        <w:rPr>
          <w:rFonts w:ascii="Franklin Gothic Medium Cond" w:hAnsi="Franklin Gothic Medium Cond"/>
          <w:b w:val="0"/>
          <w:sz w:val="40"/>
          <w:szCs w:val="40"/>
        </w:rPr>
      </w:pPr>
      <w:r>
        <w:rPr>
          <w:rFonts w:ascii="Franklin Gothic Medium Cond" w:hAnsi="Franklin Gothic Medium Cond"/>
          <w:b w:val="0"/>
          <w:sz w:val="40"/>
          <w:szCs w:val="40"/>
        </w:rPr>
        <w:t>Frequently Asked Questions</w:t>
      </w:r>
      <w:r w:rsidR="006E6876">
        <w:rPr>
          <w:rFonts w:ascii="Franklin Gothic Medium Cond" w:hAnsi="Franklin Gothic Medium Cond"/>
          <w:b w:val="0"/>
          <w:sz w:val="40"/>
          <w:szCs w:val="40"/>
        </w:rPr>
        <w:t xml:space="preserve"> about MESA</w:t>
      </w:r>
    </w:p>
    <w:p w:rsidR="0073254A" w:rsidRPr="0073254A" w:rsidRDefault="0073254A" w:rsidP="0073254A">
      <w:pPr>
        <w:pStyle w:val="Heading1"/>
        <w:rPr>
          <w:rFonts w:ascii="Calibri" w:hAnsi="Calibri"/>
          <w:sz w:val="24"/>
        </w:rPr>
      </w:pPr>
      <w:r w:rsidRPr="0073254A">
        <w:rPr>
          <w:rFonts w:ascii="Calibri" w:hAnsi="Calibri"/>
          <w:sz w:val="24"/>
        </w:rPr>
        <w:t>How many students does MESA serve?</w:t>
      </w:r>
    </w:p>
    <w:p w:rsidR="00786944" w:rsidRDefault="00982EE3" w:rsidP="000C7E6E">
      <w:pPr>
        <w:pStyle w:val="Heading1"/>
        <w:ind w:left="36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In 20</w:t>
      </w:r>
      <w:r w:rsidR="00472FCD">
        <w:rPr>
          <w:rFonts w:ascii="Calibri" w:hAnsi="Calibri"/>
          <w:b w:val="0"/>
          <w:sz w:val="22"/>
          <w:szCs w:val="22"/>
        </w:rPr>
        <w:t>14</w:t>
      </w:r>
      <w:r>
        <w:rPr>
          <w:rFonts w:ascii="Calibri" w:hAnsi="Calibri"/>
          <w:b w:val="0"/>
          <w:sz w:val="22"/>
          <w:szCs w:val="22"/>
        </w:rPr>
        <w:t>-1</w:t>
      </w:r>
      <w:r w:rsidR="00472FCD">
        <w:rPr>
          <w:rFonts w:ascii="Calibri" w:hAnsi="Calibri"/>
          <w:b w:val="0"/>
          <w:sz w:val="22"/>
          <w:szCs w:val="22"/>
        </w:rPr>
        <w:t>5</w:t>
      </w:r>
      <w:r w:rsidR="002B321A">
        <w:rPr>
          <w:rFonts w:ascii="Calibri" w:hAnsi="Calibri"/>
          <w:b w:val="0"/>
          <w:sz w:val="22"/>
          <w:szCs w:val="22"/>
        </w:rPr>
        <w:t xml:space="preserve"> (the </w:t>
      </w:r>
      <w:r w:rsidR="00786944">
        <w:rPr>
          <w:rFonts w:ascii="Calibri" w:hAnsi="Calibri"/>
          <w:b w:val="0"/>
          <w:sz w:val="22"/>
          <w:szCs w:val="22"/>
        </w:rPr>
        <w:t xml:space="preserve">year with the most </w:t>
      </w:r>
      <w:r w:rsidR="002B321A">
        <w:rPr>
          <w:rFonts w:ascii="Calibri" w:hAnsi="Calibri"/>
          <w:b w:val="0"/>
          <w:sz w:val="22"/>
          <w:szCs w:val="22"/>
        </w:rPr>
        <w:t>complete figures):</w:t>
      </w:r>
    </w:p>
    <w:p w:rsidR="0073254A" w:rsidRPr="0073254A" w:rsidRDefault="00786944" w:rsidP="00786944">
      <w:pPr>
        <w:pStyle w:val="Heading1"/>
        <w:ind w:left="7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 w:rsidR="00A85072">
        <w:rPr>
          <w:rFonts w:ascii="Calibri" w:hAnsi="Calibri"/>
          <w:b w:val="0"/>
          <w:sz w:val="22"/>
          <w:szCs w:val="22"/>
        </w:rPr>
        <w:t>MESA served</w:t>
      </w:r>
      <w:r w:rsidR="00982EE3">
        <w:rPr>
          <w:rFonts w:ascii="Calibri" w:hAnsi="Calibri"/>
          <w:b w:val="0"/>
          <w:sz w:val="22"/>
          <w:szCs w:val="22"/>
        </w:rPr>
        <w:t xml:space="preserve"> 2</w:t>
      </w:r>
      <w:r w:rsidR="00472FCD">
        <w:rPr>
          <w:rFonts w:ascii="Calibri" w:hAnsi="Calibri"/>
          <w:b w:val="0"/>
          <w:sz w:val="22"/>
          <w:szCs w:val="22"/>
        </w:rPr>
        <w:t>5</w:t>
      </w:r>
      <w:r w:rsidR="00982EE3">
        <w:rPr>
          <w:rFonts w:ascii="Calibri" w:hAnsi="Calibri"/>
          <w:b w:val="0"/>
          <w:sz w:val="22"/>
          <w:szCs w:val="22"/>
        </w:rPr>
        <w:t>,</w:t>
      </w:r>
      <w:r w:rsidR="00472FCD">
        <w:rPr>
          <w:rFonts w:ascii="Calibri" w:hAnsi="Calibri"/>
          <w:b w:val="0"/>
          <w:sz w:val="22"/>
          <w:szCs w:val="22"/>
        </w:rPr>
        <w:t>011</w:t>
      </w:r>
      <w:r w:rsidR="0073254A" w:rsidRPr="0073254A">
        <w:rPr>
          <w:rFonts w:ascii="Calibri" w:hAnsi="Calibri"/>
          <w:b w:val="0"/>
          <w:sz w:val="22"/>
          <w:szCs w:val="22"/>
        </w:rPr>
        <w:t xml:space="preserve"> students.</w:t>
      </w:r>
    </w:p>
    <w:p w:rsidR="0073254A" w:rsidRPr="0073254A" w:rsidRDefault="00472FCD" w:rsidP="00786944">
      <w:pPr>
        <w:tabs>
          <w:tab w:val="decimal" w:pos="180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17,836</w:t>
      </w:r>
      <w:r w:rsidR="00982EE3">
        <w:rPr>
          <w:rFonts w:ascii="Calibri" w:hAnsi="Calibri"/>
          <w:sz w:val="22"/>
          <w:szCs w:val="22"/>
        </w:rPr>
        <w:tab/>
        <w:t>pre-college students (393</w:t>
      </w:r>
      <w:r w:rsidR="0073254A" w:rsidRPr="0073254A">
        <w:rPr>
          <w:rFonts w:ascii="Calibri" w:hAnsi="Calibri"/>
          <w:sz w:val="22"/>
          <w:szCs w:val="22"/>
        </w:rPr>
        <w:t xml:space="preserve"> schools)</w:t>
      </w:r>
    </w:p>
    <w:p w:rsidR="0073254A" w:rsidRPr="0073254A" w:rsidRDefault="00472FCD" w:rsidP="00786944">
      <w:pPr>
        <w:tabs>
          <w:tab w:val="decimal" w:pos="180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4,172</w:t>
      </w:r>
      <w:r w:rsidR="0073254A" w:rsidRPr="0073254A">
        <w:rPr>
          <w:rFonts w:ascii="Calibri" w:hAnsi="Calibri"/>
          <w:sz w:val="22"/>
          <w:szCs w:val="22"/>
        </w:rPr>
        <w:tab/>
        <w:t>community college students</w:t>
      </w:r>
    </w:p>
    <w:p w:rsidR="0073254A" w:rsidRPr="0073254A" w:rsidRDefault="00982EE3" w:rsidP="00786944">
      <w:pPr>
        <w:tabs>
          <w:tab w:val="decimal" w:pos="180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72FCD">
        <w:rPr>
          <w:rFonts w:ascii="Calibri" w:hAnsi="Calibri"/>
          <w:sz w:val="22"/>
          <w:szCs w:val="22"/>
        </w:rPr>
        <w:t>3,003</w:t>
      </w:r>
      <w:r w:rsidR="0073254A" w:rsidRPr="0073254A">
        <w:rPr>
          <w:rFonts w:ascii="Calibri" w:hAnsi="Calibri"/>
          <w:sz w:val="22"/>
          <w:szCs w:val="22"/>
        </w:rPr>
        <w:tab/>
        <w:t>university-level students</w:t>
      </w:r>
    </w:p>
    <w:p w:rsidR="00FA468E" w:rsidRDefault="00FA468E" w:rsidP="000C7E6E"/>
    <w:p w:rsidR="00A85072" w:rsidRPr="00426B84" w:rsidRDefault="00A85072" w:rsidP="000C7E6E">
      <w:pPr>
        <w:rPr>
          <w:rFonts w:asciiTheme="minorHAnsi" w:hAnsiTheme="minorHAnsi"/>
          <w:b/>
        </w:rPr>
      </w:pPr>
      <w:r w:rsidRPr="00426B84">
        <w:rPr>
          <w:rFonts w:asciiTheme="minorHAnsi" w:hAnsiTheme="minorHAnsi"/>
          <w:b/>
        </w:rPr>
        <w:t>Who does MESA serve?</w:t>
      </w:r>
    </w:p>
    <w:p w:rsidR="00A85072" w:rsidRPr="00665703" w:rsidRDefault="00A85072" w:rsidP="00665703">
      <w:pPr>
        <w:ind w:left="360"/>
        <w:rPr>
          <w:rFonts w:asciiTheme="minorHAnsi" w:hAnsiTheme="minorHAnsi"/>
          <w:sz w:val="22"/>
          <w:szCs w:val="22"/>
        </w:rPr>
      </w:pPr>
      <w:r w:rsidRPr="00665703">
        <w:rPr>
          <w:rFonts w:asciiTheme="minorHAnsi" w:hAnsiTheme="minorHAnsi"/>
          <w:sz w:val="22"/>
          <w:szCs w:val="22"/>
          <w:u w:val="single"/>
        </w:rPr>
        <w:t>MESA provides academic support services to educationally disadvantaged students.</w:t>
      </w:r>
      <w:r w:rsidRPr="00665703">
        <w:rPr>
          <w:rFonts w:asciiTheme="minorHAnsi" w:hAnsiTheme="minorHAnsi"/>
          <w:sz w:val="22"/>
          <w:szCs w:val="22"/>
        </w:rPr>
        <w:t xml:space="preserve"> </w:t>
      </w:r>
      <w:r w:rsidR="00665703">
        <w:rPr>
          <w:rFonts w:asciiTheme="minorHAnsi" w:hAnsiTheme="minorHAnsi"/>
          <w:sz w:val="22"/>
          <w:szCs w:val="22"/>
        </w:rPr>
        <w:t xml:space="preserve">These students include those </w:t>
      </w:r>
      <w:r w:rsidR="00982EE3">
        <w:rPr>
          <w:rFonts w:asciiTheme="minorHAnsi" w:hAnsiTheme="minorHAnsi"/>
          <w:sz w:val="22"/>
          <w:szCs w:val="22"/>
        </w:rPr>
        <w:t>who are low-income;</w:t>
      </w:r>
      <w:r w:rsidR="00426B84">
        <w:rPr>
          <w:rFonts w:asciiTheme="minorHAnsi" w:hAnsiTheme="minorHAnsi"/>
          <w:sz w:val="22"/>
          <w:szCs w:val="22"/>
        </w:rPr>
        <w:t xml:space="preserve"> t</w:t>
      </w:r>
      <w:r w:rsidR="00982EE3">
        <w:rPr>
          <w:rFonts w:asciiTheme="minorHAnsi" w:hAnsiTheme="minorHAnsi"/>
          <w:sz w:val="22"/>
          <w:szCs w:val="22"/>
        </w:rPr>
        <w:t>he first in their family to attend college</w:t>
      </w:r>
      <w:r w:rsidRPr="00665703">
        <w:rPr>
          <w:rFonts w:asciiTheme="minorHAnsi" w:hAnsiTheme="minorHAnsi"/>
          <w:sz w:val="22"/>
          <w:szCs w:val="22"/>
        </w:rPr>
        <w:t xml:space="preserve">; </w:t>
      </w:r>
      <w:r w:rsidR="00665703">
        <w:rPr>
          <w:rFonts w:asciiTheme="minorHAnsi" w:hAnsiTheme="minorHAnsi"/>
          <w:sz w:val="22"/>
          <w:szCs w:val="22"/>
        </w:rPr>
        <w:t>attend</w:t>
      </w:r>
      <w:r w:rsidRPr="00665703">
        <w:rPr>
          <w:rFonts w:asciiTheme="minorHAnsi" w:hAnsiTheme="minorHAnsi"/>
          <w:sz w:val="22"/>
          <w:szCs w:val="22"/>
        </w:rPr>
        <w:t xml:space="preserve"> </w:t>
      </w:r>
      <w:r w:rsidR="00982EE3">
        <w:rPr>
          <w:rFonts w:asciiTheme="minorHAnsi" w:hAnsiTheme="minorHAnsi"/>
          <w:sz w:val="22"/>
          <w:szCs w:val="22"/>
        </w:rPr>
        <w:t>low-performing schools</w:t>
      </w:r>
      <w:r w:rsidR="00982EE3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="00982EE3">
        <w:rPr>
          <w:rFonts w:asciiTheme="minorHAnsi" w:hAnsiTheme="minorHAnsi"/>
          <w:sz w:val="22"/>
          <w:szCs w:val="22"/>
        </w:rPr>
        <w:t xml:space="preserve">, </w:t>
      </w:r>
      <w:r w:rsidR="00665703">
        <w:rPr>
          <w:rFonts w:asciiTheme="minorHAnsi" w:hAnsiTheme="minorHAnsi"/>
          <w:sz w:val="22"/>
          <w:szCs w:val="22"/>
        </w:rPr>
        <w:t>etc</w:t>
      </w:r>
      <w:r w:rsidRPr="00665703">
        <w:rPr>
          <w:rFonts w:asciiTheme="minorHAnsi" w:hAnsiTheme="minorHAnsi"/>
          <w:sz w:val="22"/>
          <w:szCs w:val="22"/>
        </w:rPr>
        <w:t xml:space="preserve">. </w:t>
      </w:r>
      <w:r w:rsidR="00665703" w:rsidRPr="00665703">
        <w:rPr>
          <w:rFonts w:asciiTheme="minorHAnsi" w:hAnsiTheme="minorHAnsi"/>
          <w:sz w:val="22"/>
          <w:szCs w:val="22"/>
        </w:rPr>
        <w:t xml:space="preserve">MESA works with students who </w:t>
      </w:r>
      <w:r w:rsidR="00665703">
        <w:rPr>
          <w:rFonts w:asciiTheme="minorHAnsi" w:hAnsiTheme="minorHAnsi"/>
          <w:sz w:val="22"/>
          <w:szCs w:val="22"/>
        </w:rPr>
        <w:t xml:space="preserve">are interested in math and science and are willing to work hard </w:t>
      </w:r>
      <w:r w:rsidR="00982EE3">
        <w:rPr>
          <w:rFonts w:asciiTheme="minorHAnsi" w:hAnsiTheme="minorHAnsi"/>
          <w:sz w:val="22"/>
          <w:szCs w:val="22"/>
        </w:rPr>
        <w:t xml:space="preserve">to meet </w:t>
      </w:r>
      <w:r w:rsidR="00665703">
        <w:rPr>
          <w:rFonts w:asciiTheme="minorHAnsi" w:hAnsiTheme="minorHAnsi"/>
          <w:sz w:val="22"/>
          <w:szCs w:val="22"/>
        </w:rPr>
        <w:t>high academic standards</w:t>
      </w:r>
      <w:r w:rsidR="00665703" w:rsidRPr="00665703">
        <w:rPr>
          <w:rFonts w:asciiTheme="minorHAnsi" w:hAnsiTheme="minorHAnsi"/>
          <w:sz w:val="22"/>
          <w:szCs w:val="22"/>
        </w:rPr>
        <w:t>.</w:t>
      </w:r>
    </w:p>
    <w:p w:rsidR="00786944" w:rsidRPr="00665703" w:rsidRDefault="00786944" w:rsidP="000C7E6E">
      <w:pPr>
        <w:rPr>
          <w:rFonts w:asciiTheme="minorHAnsi" w:hAnsiTheme="minorHAnsi"/>
          <w:sz w:val="22"/>
          <w:szCs w:val="22"/>
        </w:rPr>
      </w:pPr>
    </w:p>
    <w:p w:rsidR="00777179" w:rsidRDefault="00777179" w:rsidP="00AF02A5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How is MESA involved with Common Core and Next Generation Science Standards?</w:t>
      </w:r>
    </w:p>
    <w:p w:rsidR="00777179" w:rsidRPr="003D100C" w:rsidRDefault="00777179" w:rsidP="00777179">
      <w:pPr>
        <w:ind w:left="360"/>
        <w:rPr>
          <w:rFonts w:asciiTheme="minorHAnsi" w:hAnsiTheme="minorHAnsi" w:cstheme="minorHAnsi"/>
          <w:sz w:val="22"/>
          <w:szCs w:val="22"/>
        </w:rPr>
      </w:pPr>
      <w:r w:rsidRPr="003D100C">
        <w:rPr>
          <w:rFonts w:asciiTheme="minorHAnsi" w:hAnsiTheme="minorHAnsi" w:cstheme="minorHAnsi"/>
          <w:sz w:val="22"/>
          <w:szCs w:val="22"/>
        </w:rPr>
        <w:t xml:space="preserve">Given MESA’s long history of project-based, hands-on learning, the program’s process to align with Common Core and </w:t>
      </w:r>
      <w:r w:rsidR="003D100C">
        <w:rPr>
          <w:rFonts w:asciiTheme="minorHAnsi" w:hAnsiTheme="minorHAnsi" w:cstheme="minorHAnsi"/>
          <w:sz w:val="22"/>
          <w:szCs w:val="22"/>
        </w:rPr>
        <w:t>NGSS</w:t>
      </w:r>
      <w:r w:rsidRPr="003D100C">
        <w:rPr>
          <w:rFonts w:asciiTheme="minorHAnsi" w:hAnsiTheme="minorHAnsi" w:cstheme="minorHAnsi"/>
          <w:sz w:val="22"/>
          <w:szCs w:val="22"/>
        </w:rPr>
        <w:t xml:space="preserve"> has been intensive yet a natural transition. In 2013 MESA began converting its MESA Day curriculum to fall precisely in line with Common Core and NGSS. </w:t>
      </w:r>
    </w:p>
    <w:p w:rsidR="00777179" w:rsidRPr="003D100C" w:rsidRDefault="00777179" w:rsidP="0077717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77179" w:rsidRPr="003D100C" w:rsidRDefault="00777179" w:rsidP="00777179">
      <w:pPr>
        <w:ind w:left="360"/>
        <w:rPr>
          <w:rFonts w:asciiTheme="minorHAnsi" w:hAnsiTheme="minorHAnsi" w:cstheme="minorHAnsi"/>
          <w:sz w:val="22"/>
          <w:szCs w:val="22"/>
        </w:rPr>
      </w:pPr>
      <w:r w:rsidRPr="003D100C">
        <w:rPr>
          <w:rFonts w:asciiTheme="minorHAnsi" w:hAnsiTheme="minorHAnsi" w:cstheme="minorHAnsi"/>
          <w:sz w:val="22"/>
          <w:szCs w:val="22"/>
        </w:rPr>
        <w:t xml:space="preserve">The updated curriculum was presented at the Virtual MESA Academy for Science and Math Educators </w:t>
      </w:r>
      <w:r w:rsidR="003D100C">
        <w:rPr>
          <w:rFonts w:asciiTheme="minorHAnsi" w:hAnsiTheme="minorHAnsi" w:cstheme="minorHAnsi"/>
          <w:sz w:val="22"/>
          <w:szCs w:val="22"/>
        </w:rPr>
        <w:t xml:space="preserve">(vMASME) </w:t>
      </w:r>
      <w:r w:rsidRPr="003D100C">
        <w:rPr>
          <w:rFonts w:asciiTheme="minorHAnsi" w:hAnsiTheme="minorHAnsi" w:cstheme="minorHAnsi"/>
          <w:sz w:val="22"/>
          <w:szCs w:val="22"/>
        </w:rPr>
        <w:t>in August 2014 and the Southern MESA Advisors’ Regional Training</w:t>
      </w:r>
      <w:r w:rsidRPr="003D100C">
        <w:rPr>
          <w:rFonts w:asciiTheme="minorHAnsi" w:hAnsiTheme="minorHAnsi" w:cstheme="minorHAnsi"/>
          <w:i/>
          <w:sz w:val="22"/>
          <w:szCs w:val="22"/>
        </w:rPr>
        <w:t xml:space="preserve"> (SMART)</w:t>
      </w:r>
      <w:r w:rsidRPr="003D100C">
        <w:rPr>
          <w:rFonts w:asciiTheme="minorHAnsi" w:hAnsiTheme="minorHAnsi" w:cstheme="minorHAnsi"/>
          <w:sz w:val="22"/>
          <w:szCs w:val="22"/>
        </w:rPr>
        <w:t xml:space="preserve"> in October 2014. MESA teachers return to the classroom equipped to use this new curriculum.</w:t>
      </w:r>
    </w:p>
    <w:p w:rsidR="00777179" w:rsidRPr="00777179" w:rsidRDefault="00777179" w:rsidP="00777179"/>
    <w:p w:rsidR="0073254A" w:rsidRPr="00AF02A5" w:rsidRDefault="00786944" w:rsidP="00AF02A5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How much </w:t>
      </w:r>
      <w:r w:rsidR="00AE5E68">
        <w:rPr>
          <w:rFonts w:ascii="Calibri" w:hAnsi="Calibri"/>
          <w:sz w:val="24"/>
        </w:rPr>
        <w:t xml:space="preserve">money </w:t>
      </w:r>
      <w:r>
        <w:rPr>
          <w:rFonts w:ascii="Calibri" w:hAnsi="Calibri"/>
          <w:sz w:val="24"/>
        </w:rPr>
        <w:t>does MESA receive from the state</w:t>
      </w:r>
      <w:r w:rsidR="0073254A" w:rsidRPr="0073254A">
        <w:rPr>
          <w:rFonts w:ascii="Calibri" w:hAnsi="Calibri"/>
          <w:sz w:val="24"/>
        </w:rPr>
        <w:t xml:space="preserve">? </w:t>
      </w:r>
    </w:p>
    <w:p w:rsidR="00FA468E" w:rsidRDefault="00AE5E68" w:rsidP="00AE5E68">
      <w:pPr>
        <w:ind w:left="360"/>
        <w:rPr>
          <w:rFonts w:ascii="Calibri" w:hAnsi="Calibri"/>
          <w:sz w:val="22"/>
          <w:szCs w:val="22"/>
        </w:rPr>
      </w:pPr>
      <w:r w:rsidRPr="00AE5E68">
        <w:rPr>
          <w:rFonts w:ascii="Calibri" w:hAnsi="Calibri"/>
          <w:sz w:val="22"/>
          <w:szCs w:val="22"/>
        </w:rPr>
        <w:t>In 201</w:t>
      </w:r>
      <w:r w:rsidR="00472FCD">
        <w:rPr>
          <w:rFonts w:ascii="Calibri" w:hAnsi="Calibri"/>
          <w:sz w:val="22"/>
          <w:szCs w:val="22"/>
        </w:rPr>
        <w:t>3</w:t>
      </w:r>
      <w:r w:rsidRPr="00AE5E68">
        <w:rPr>
          <w:rFonts w:ascii="Calibri" w:hAnsi="Calibri"/>
          <w:sz w:val="22"/>
          <w:szCs w:val="22"/>
        </w:rPr>
        <w:t>-1</w:t>
      </w:r>
      <w:r w:rsidR="00472FCD">
        <w:rPr>
          <w:rFonts w:ascii="Calibri" w:hAnsi="Calibri"/>
          <w:sz w:val="22"/>
          <w:szCs w:val="22"/>
        </w:rPr>
        <w:t>4</w:t>
      </w:r>
      <w:r w:rsidR="00786944" w:rsidRPr="00AE5E68">
        <w:rPr>
          <w:rFonts w:ascii="Calibri" w:hAnsi="Calibri"/>
          <w:sz w:val="22"/>
          <w:szCs w:val="22"/>
        </w:rPr>
        <w:t xml:space="preserve"> MESA received</w:t>
      </w:r>
      <w:r w:rsidR="00AC4607">
        <w:rPr>
          <w:rFonts w:ascii="Calibri" w:hAnsi="Calibri"/>
          <w:sz w:val="22"/>
          <w:szCs w:val="22"/>
        </w:rPr>
        <w:t xml:space="preserve"> </w:t>
      </w:r>
      <w:r w:rsidRPr="00AE5E68">
        <w:rPr>
          <w:rFonts w:ascii="Calibri" w:hAnsi="Calibri"/>
          <w:sz w:val="22"/>
          <w:szCs w:val="22"/>
        </w:rPr>
        <w:t>$6.24M from the state</w:t>
      </w:r>
      <w:r>
        <w:rPr>
          <w:rFonts w:ascii="Calibri" w:hAnsi="Calibri"/>
          <w:sz w:val="22"/>
          <w:szCs w:val="22"/>
        </w:rPr>
        <w:t>--</w:t>
      </w:r>
      <w:r w:rsidRPr="00AE5E68">
        <w:rPr>
          <w:rFonts w:ascii="Calibri" w:hAnsi="Calibri"/>
          <w:sz w:val="22"/>
          <w:szCs w:val="22"/>
        </w:rPr>
        <w:t>$4.</w:t>
      </w:r>
      <w:r w:rsidR="00426B84">
        <w:rPr>
          <w:rFonts w:ascii="Calibri" w:hAnsi="Calibri"/>
          <w:sz w:val="22"/>
          <w:szCs w:val="22"/>
        </w:rPr>
        <w:t>13</w:t>
      </w:r>
      <w:r w:rsidRPr="00AE5E68">
        <w:rPr>
          <w:rFonts w:ascii="Calibri" w:hAnsi="Calibri"/>
          <w:sz w:val="22"/>
          <w:szCs w:val="22"/>
        </w:rPr>
        <w:t>M</w:t>
      </w:r>
      <w:r w:rsidR="00AC46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through </w:t>
      </w:r>
      <w:r w:rsidR="00786944">
        <w:rPr>
          <w:rFonts w:ascii="Calibri" w:hAnsi="Calibri"/>
          <w:sz w:val="22"/>
          <w:szCs w:val="22"/>
        </w:rPr>
        <w:t xml:space="preserve">UC’s </w:t>
      </w:r>
      <w:r w:rsidR="0073254A" w:rsidRPr="0073254A">
        <w:rPr>
          <w:rFonts w:ascii="Calibri" w:hAnsi="Calibri"/>
          <w:sz w:val="22"/>
          <w:szCs w:val="22"/>
        </w:rPr>
        <w:t>SAPEP</w:t>
      </w:r>
      <w:r w:rsidR="00786944">
        <w:rPr>
          <w:rStyle w:val="FootnoteReference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funds and $1.52M</w:t>
      </w:r>
      <w:r w:rsidR="0073254A" w:rsidRPr="007325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through</w:t>
      </w:r>
      <w:r w:rsidR="0073254A" w:rsidRPr="0073254A">
        <w:rPr>
          <w:rFonts w:ascii="Calibri" w:hAnsi="Calibri"/>
          <w:sz w:val="22"/>
          <w:szCs w:val="22"/>
        </w:rPr>
        <w:t xml:space="preserve"> the California Community College</w:t>
      </w:r>
      <w:r w:rsidR="00786944">
        <w:rPr>
          <w:rFonts w:ascii="Calibri" w:hAnsi="Calibri"/>
          <w:sz w:val="22"/>
          <w:szCs w:val="22"/>
        </w:rPr>
        <w:t>s’</w:t>
      </w:r>
      <w:r w:rsidR="0073254A" w:rsidRPr="0073254A">
        <w:rPr>
          <w:rFonts w:ascii="Calibri" w:hAnsi="Calibri"/>
          <w:sz w:val="22"/>
          <w:szCs w:val="22"/>
        </w:rPr>
        <w:t xml:space="preserve"> FSS</w:t>
      </w:r>
      <w:r w:rsidR="00AF02A5">
        <w:rPr>
          <w:rStyle w:val="FootnoteReference"/>
          <w:rFonts w:ascii="Calibri" w:hAnsi="Calibri"/>
          <w:sz w:val="22"/>
          <w:szCs w:val="22"/>
        </w:rPr>
        <w:footnoteReference w:id="3"/>
      </w:r>
      <w:r w:rsidR="00426B84">
        <w:rPr>
          <w:rFonts w:ascii="Calibri" w:hAnsi="Calibri"/>
          <w:sz w:val="22"/>
          <w:szCs w:val="22"/>
        </w:rPr>
        <w:t xml:space="preserve"> funds, for a total of $5.65</w:t>
      </w:r>
      <w:r>
        <w:rPr>
          <w:rFonts w:ascii="Calibri" w:hAnsi="Calibri"/>
          <w:sz w:val="22"/>
          <w:szCs w:val="22"/>
        </w:rPr>
        <w:t>M.</w:t>
      </w:r>
      <w:r w:rsidR="00472FCD">
        <w:rPr>
          <w:rFonts w:ascii="Calibri" w:hAnsi="Calibri"/>
          <w:sz w:val="22"/>
          <w:szCs w:val="22"/>
        </w:rPr>
        <w:t xml:space="preserve"> That funding is expected to stay the same for the next budget year.</w:t>
      </w:r>
    </w:p>
    <w:p w:rsidR="00786944" w:rsidRPr="0073254A" w:rsidRDefault="00786944" w:rsidP="0073254A">
      <w:pPr>
        <w:rPr>
          <w:rFonts w:ascii="Calibri" w:hAnsi="Calibri"/>
          <w:sz w:val="22"/>
          <w:szCs w:val="22"/>
        </w:rPr>
      </w:pPr>
    </w:p>
    <w:p w:rsidR="0073254A" w:rsidRPr="0073254A" w:rsidRDefault="00786944" w:rsidP="0073254A">
      <w:pPr>
        <w:rPr>
          <w:rFonts w:ascii="Calibri" w:hAnsi="Calibri"/>
          <w:b/>
        </w:rPr>
      </w:pPr>
      <w:r>
        <w:rPr>
          <w:rFonts w:ascii="Calibri" w:hAnsi="Calibri"/>
          <w:b/>
        </w:rPr>
        <w:t>What budget cuts has MESA experienced</w:t>
      </w:r>
      <w:r w:rsidR="0073254A" w:rsidRPr="0073254A">
        <w:rPr>
          <w:rFonts w:ascii="Calibri" w:hAnsi="Calibri"/>
          <w:b/>
        </w:rPr>
        <w:t>?</w:t>
      </w:r>
    </w:p>
    <w:p w:rsidR="00AE5E68" w:rsidRDefault="009A4729" w:rsidP="00AE5E68">
      <w:pPr>
        <w:pStyle w:val="Heading1"/>
        <w:ind w:left="360"/>
        <w:rPr>
          <w:rFonts w:ascii="Calibri" w:hAnsi="Calibri"/>
          <w:b w:val="0"/>
          <w:sz w:val="22"/>
          <w:szCs w:val="22"/>
        </w:rPr>
      </w:pPr>
      <w:r w:rsidRPr="00786944">
        <w:rPr>
          <w:rFonts w:ascii="Calibri" w:hAnsi="Calibri"/>
          <w:b w:val="0"/>
          <w:sz w:val="22"/>
          <w:szCs w:val="22"/>
        </w:rPr>
        <w:t xml:space="preserve">Since 2002-03, MESA’s funds through </w:t>
      </w:r>
      <w:r w:rsidR="00786944">
        <w:rPr>
          <w:rFonts w:ascii="Calibri" w:hAnsi="Calibri"/>
          <w:b w:val="0"/>
          <w:sz w:val="22"/>
          <w:szCs w:val="22"/>
        </w:rPr>
        <w:t>UC</w:t>
      </w:r>
      <w:r w:rsidRPr="00786944">
        <w:rPr>
          <w:rFonts w:ascii="Calibri" w:hAnsi="Calibri"/>
          <w:b w:val="0"/>
          <w:sz w:val="22"/>
          <w:szCs w:val="22"/>
        </w:rPr>
        <w:t xml:space="preserve"> </w:t>
      </w:r>
      <w:r w:rsidR="00AE5E68">
        <w:rPr>
          <w:rFonts w:ascii="Calibri" w:hAnsi="Calibri"/>
          <w:b w:val="0"/>
          <w:sz w:val="22"/>
          <w:szCs w:val="22"/>
        </w:rPr>
        <w:t>have been</w:t>
      </w:r>
      <w:r w:rsidRPr="00786944">
        <w:rPr>
          <w:rFonts w:ascii="Calibri" w:hAnsi="Calibri"/>
          <w:b w:val="0"/>
          <w:sz w:val="22"/>
          <w:szCs w:val="22"/>
        </w:rPr>
        <w:t xml:space="preserve"> cut </w:t>
      </w:r>
      <w:r w:rsidR="00AE5E68">
        <w:rPr>
          <w:rFonts w:ascii="Calibri" w:hAnsi="Calibri"/>
          <w:b w:val="0"/>
          <w:sz w:val="22"/>
          <w:szCs w:val="22"/>
        </w:rPr>
        <w:t xml:space="preserve">by </w:t>
      </w:r>
      <w:r w:rsidR="00665703">
        <w:rPr>
          <w:rFonts w:ascii="Calibri" w:hAnsi="Calibri"/>
          <w:b w:val="0"/>
          <w:sz w:val="22"/>
          <w:szCs w:val="22"/>
        </w:rPr>
        <w:t>over</w:t>
      </w:r>
      <w:r w:rsidRPr="00786944">
        <w:rPr>
          <w:rFonts w:ascii="Calibri" w:hAnsi="Calibri"/>
          <w:b w:val="0"/>
          <w:sz w:val="22"/>
          <w:szCs w:val="22"/>
        </w:rPr>
        <w:t xml:space="preserve"> 55%, affecting </w:t>
      </w:r>
      <w:r w:rsidR="00AE5E68">
        <w:rPr>
          <w:rFonts w:ascii="Calibri" w:hAnsi="Calibri"/>
          <w:b w:val="0"/>
          <w:sz w:val="22"/>
          <w:szCs w:val="22"/>
        </w:rPr>
        <w:t>its</w:t>
      </w:r>
      <w:r w:rsidR="00786944">
        <w:rPr>
          <w:rFonts w:ascii="Calibri" w:hAnsi="Calibri"/>
          <w:b w:val="0"/>
          <w:sz w:val="22"/>
          <w:szCs w:val="22"/>
        </w:rPr>
        <w:t xml:space="preserve"> </w:t>
      </w:r>
      <w:r w:rsidRPr="00786944">
        <w:rPr>
          <w:rFonts w:ascii="Calibri" w:hAnsi="Calibri"/>
          <w:b w:val="0"/>
          <w:sz w:val="22"/>
          <w:szCs w:val="22"/>
        </w:rPr>
        <w:t>pre-colleg</w:t>
      </w:r>
      <w:r w:rsidR="00786944">
        <w:rPr>
          <w:rFonts w:ascii="Calibri" w:hAnsi="Calibri"/>
          <w:b w:val="0"/>
          <w:sz w:val="22"/>
          <w:szCs w:val="22"/>
        </w:rPr>
        <w:t>e and university-level programs</w:t>
      </w:r>
      <w:r w:rsidRPr="00786944">
        <w:rPr>
          <w:rFonts w:ascii="Calibri" w:hAnsi="Calibri"/>
          <w:b w:val="0"/>
          <w:sz w:val="22"/>
          <w:szCs w:val="22"/>
        </w:rPr>
        <w:t xml:space="preserve"> and statewide office. </w:t>
      </w:r>
      <w:r w:rsidR="00665703">
        <w:rPr>
          <w:rFonts w:ascii="Calibri" w:hAnsi="Calibri"/>
          <w:b w:val="0"/>
          <w:sz w:val="22"/>
          <w:szCs w:val="22"/>
        </w:rPr>
        <w:t xml:space="preserve"> </w:t>
      </w:r>
      <w:r w:rsidR="00AE5E68">
        <w:rPr>
          <w:rFonts w:ascii="Calibri" w:hAnsi="Calibri"/>
          <w:b w:val="0"/>
          <w:sz w:val="22"/>
          <w:szCs w:val="22"/>
        </w:rPr>
        <w:t xml:space="preserve">Since </w:t>
      </w:r>
      <w:r w:rsidR="00AE5E68" w:rsidRPr="00786944">
        <w:rPr>
          <w:rFonts w:ascii="Calibri" w:hAnsi="Calibri"/>
          <w:b w:val="0"/>
          <w:sz w:val="22"/>
          <w:szCs w:val="22"/>
        </w:rPr>
        <w:t>2009-10</w:t>
      </w:r>
      <w:r w:rsidR="00AE5E68">
        <w:rPr>
          <w:rFonts w:ascii="Calibri" w:hAnsi="Calibri"/>
          <w:b w:val="0"/>
          <w:sz w:val="22"/>
          <w:szCs w:val="22"/>
        </w:rPr>
        <w:t>,</w:t>
      </w:r>
      <w:r w:rsidR="00AE5E68" w:rsidRPr="00786944">
        <w:rPr>
          <w:rFonts w:ascii="Calibri" w:hAnsi="Calibri"/>
          <w:b w:val="0"/>
          <w:sz w:val="22"/>
          <w:szCs w:val="22"/>
        </w:rPr>
        <w:t xml:space="preserve"> MESA’s </w:t>
      </w:r>
      <w:r w:rsidR="00AE5E68">
        <w:rPr>
          <w:rFonts w:ascii="Calibri" w:hAnsi="Calibri"/>
          <w:b w:val="0"/>
          <w:sz w:val="22"/>
          <w:szCs w:val="22"/>
        </w:rPr>
        <w:t>funds through the California Community Colleges have been</w:t>
      </w:r>
      <w:r w:rsidR="00AE5E68" w:rsidRPr="00786944">
        <w:rPr>
          <w:rFonts w:ascii="Calibri" w:hAnsi="Calibri"/>
          <w:b w:val="0"/>
          <w:sz w:val="22"/>
          <w:szCs w:val="22"/>
        </w:rPr>
        <w:t xml:space="preserve"> cut by 38%</w:t>
      </w:r>
      <w:r w:rsidR="00AE5E68">
        <w:rPr>
          <w:rFonts w:ascii="Calibri" w:hAnsi="Calibri"/>
          <w:b w:val="0"/>
          <w:sz w:val="22"/>
          <w:szCs w:val="22"/>
        </w:rPr>
        <w:t>, affecting the community college program</w:t>
      </w:r>
      <w:r w:rsidR="00AE5E68" w:rsidRPr="00786944">
        <w:rPr>
          <w:rFonts w:ascii="Calibri" w:hAnsi="Calibri"/>
          <w:b w:val="0"/>
          <w:sz w:val="22"/>
          <w:szCs w:val="22"/>
        </w:rPr>
        <w:t xml:space="preserve">. </w:t>
      </w:r>
    </w:p>
    <w:p w:rsidR="00AE5E68" w:rsidRDefault="00AE5E68" w:rsidP="00AE5E68">
      <w:pPr>
        <w:pStyle w:val="Heading1"/>
        <w:ind w:left="360"/>
        <w:rPr>
          <w:rFonts w:ascii="Calibri" w:hAnsi="Calibri"/>
          <w:b w:val="0"/>
          <w:sz w:val="22"/>
          <w:szCs w:val="22"/>
        </w:rPr>
      </w:pPr>
    </w:p>
    <w:p w:rsidR="000C7E6E" w:rsidRPr="00AE5E68" w:rsidRDefault="002B321A" w:rsidP="00AE5E68">
      <w:pPr>
        <w:pStyle w:val="Heading1"/>
        <w:ind w:left="36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The cuts </w:t>
      </w:r>
      <w:r w:rsidR="00AE5E68">
        <w:rPr>
          <w:rFonts w:ascii="Calibri" w:hAnsi="Calibri"/>
          <w:b w:val="0"/>
          <w:sz w:val="22"/>
          <w:szCs w:val="22"/>
        </w:rPr>
        <w:t xml:space="preserve">have </w:t>
      </w:r>
      <w:r>
        <w:rPr>
          <w:rFonts w:ascii="Calibri" w:hAnsi="Calibri"/>
          <w:b w:val="0"/>
          <w:sz w:val="22"/>
          <w:szCs w:val="22"/>
        </w:rPr>
        <w:t>forced</w:t>
      </w:r>
      <w:r w:rsidR="00665703">
        <w:rPr>
          <w:rFonts w:ascii="Calibri" w:hAnsi="Calibri"/>
          <w:b w:val="0"/>
          <w:sz w:val="22"/>
          <w:szCs w:val="22"/>
        </w:rPr>
        <w:t xml:space="preserve"> MESA to </w:t>
      </w:r>
      <w:r w:rsidR="00665703">
        <w:rPr>
          <w:rFonts w:ascii="Calibri" w:hAnsi="Calibri"/>
          <w:b w:val="0"/>
          <w:bCs w:val="0"/>
          <w:sz w:val="22"/>
          <w:szCs w:val="22"/>
        </w:rPr>
        <w:t>close</w:t>
      </w:r>
      <w:r w:rsidR="00331FA6" w:rsidRPr="009A4729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E5E68">
        <w:rPr>
          <w:rFonts w:ascii="Calibri" w:hAnsi="Calibri"/>
          <w:b w:val="0"/>
          <w:bCs w:val="0"/>
          <w:sz w:val="22"/>
          <w:szCs w:val="22"/>
        </w:rPr>
        <w:t>several</w:t>
      </w:r>
      <w:r w:rsidR="00665703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31FA6" w:rsidRPr="009A4729">
        <w:rPr>
          <w:rFonts w:ascii="Calibri" w:hAnsi="Calibri"/>
          <w:b w:val="0"/>
          <w:bCs w:val="0"/>
          <w:sz w:val="22"/>
          <w:szCs w:val="22"/>
        </w:rPr>
        <w:t>centers</w:t>
      </w:r>
      <w:r w:rsidR="00AC4607">
        <w:rPr>
          <w:rFonts w:ascii="Calibri" w:hAnsi="Calibri"/>
          <w:b w:val="0"/>
          <w:bCs w:val="0"/>
          <w:sz w:val="22"/>
          <w:szCs w:val="22"/>
        </w:rPr>
        <w:t xml:space="preserve">, reduce </w:t>
      </w:r>
      <w:r w:rsidR="00AE5E68">
        <w:rPr>
          <w:rFonts w:ascii="Calibri" w:hAnsi="Calibri"/>
          <w:b w:val="0"/>
          <w:bCs w:val="0"/>
          <w:sz w:val="22"/>
          <w:szCs w:val="22"/>
        </w:rPr>
        <w:t>funds to remaining centers</w:t>
      </w:r>
      <w:r w:rsidR="00331FA6" w:rsidRPr="009A4729">
        <w:rPr>
          <w:rFonts w:ascii="Calibri" w:hAnsi="Calibri"/>
          <w:b w:val="0"/>
          <w:bCs w:val="0"/>
          <w:sz w:val="22"/>
          <w:szCs w:val="22"/>
        </w:rPr>
        <w:t xml:space="preserve">, </w:t>
      </w:r>
      <w:r w:rsidR="009A4729">
        <w:rPr>
          <w:rFonts w:ascii="Calibri" w:hAnsi="Calibri"/>
          <w:b w:val="0"/>
          <w:bCs w:val="0"/>
          <w:sz w:val="22"/>
          <w:szCs w:val="22"/>
        </w:rPr>
        <w:t>terminate</w:t>
      </w:r>
      <w:r w:rsidR="00665703">
        <w:rPr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>one of its four</w:t>
      </w:r>
      <w:r w:rsidR="00AF02A5" w:rsidRPr="009A4729">
        <w:rPr>
          <w:rFonts w:ascii="Calibri" w:hAnsi="Calibri"/>
          <w:b w:val="0"/>
          <w:bCs w:val="0"/>
          <w:sz w:val="22"/>
          <w:szCs w:val="22"/>
        </w:rPr>
        <w:t xml:space="preserve"> statewide program</w:t>
      </w:r>
      <w:r>
        <w:rPr>
          <w:rFonts w:ascii="Calibri" w:hAnsi="Calibri"/>
          <w:b w:val="0"/>
          <w:bCs w:val="0"/>
          <w:sz w:val="22"/>
          <w:szCs w:val="22"/>
        </w:rPr>
        <w:t>s</w:t>
      </w:r>
      <w:r w:rsidR="00AF02A5" w:rsidRPr="009A4729">
        <w:rPr>
          <w:rFonts w:ascii="Calibri" w:hAnsi="Calibri"/>
          <w:b w:val="0"/>
          <w:bCs w:val="0"/>
          <w:sz w:val="22"/>
          <w:szCs w:val="22"/>
        </w:rPr>
        <w:t>,</w:t>
      </w:r>
      <w:r w:rsidRPr="002B321A">
        <w:rPr>
          <w:rStyle w:val="FootnoteReference"/>
          <w:rFonts w:ascii="Calibri" w:hAnsi="Calibri"/>
          <w:b w:val="0"/>
          <w:bCs w:val="0"/>
          <w:sz w:val="22"/>
          <w:szCs w:val="22"/>
        </w:rPr>
        <w:t xml:space="preserve"> </w:t>
      </w:r>
      <w:r w:rsidRPr="009A4729">
        <w:rPr>
          <w:rStyle w:val="FootnoteReference"/>
          <w:rFonts w:ascii="Calibri" w:hAnsi="Calibri"/>
          <w:b w:val="0"/>
          <w:bCs w:val="0"/>
          <w:sz w:val="22"/>
          <w:szCs w:val="22"/>
        </w:rPr>
        <w:footnoteReference w:id="4"/>
      </w:r>
      <w:r w:rsidR="00AF02A5" w:rsidRPr="009A4729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E5E68">
        <w:rPr>
          <w:rFonts w:ascii="Calibri" w:hAnsi="Calibri"/>
          <w:b w:val="0"/>
          <w:bCs w:val="0"/>
          <w:sz w:val="22"/>
          <w:szCs w:val="22"/>
        </w:rPr>
        <w:t xml:space="preserve">and </w:t>
      </w:r>
      <w:r w:rsidR="00331FA6" w:rsidRPr="009A4729">
        <w:rPr>
          <w:rFonts w:ascii="Calibri" w:hAnsi="Calibri"/>
          <w:b w:val="0"/>
          <w:bCs w:val="0"/>
          <w:sz w:val="22"/>
          <w:szCs w:val="22"/>
        </w:rPr>
        <w:t xml:space="preserve">cut </w:t>
      </w:r>
      <w:r w:rsidR="00AF02A5" w:rsidRPr="009A4729">
        <w:rPr>
          <w:rFonts w:ascii="Calibri" w:hAnsi="Calibri"/>
          <w:b w:val="0"/>
          <w:bCs w:val="0"/>
          <w:sz w:val="22"/>
          <w:szCs w:val="22"/>
        </w:rPr>
        <w:t>virtually</w:t>
      </w:r>
      <w:r w:rsidR="00331FA6" w:rsidRPr="009A4729">
        <w:rPr>
          <w:rFonts w:ascii="Calibri" w:hAnsi="Calibri"/>
          <w:b w:val="0"/>
          <w:bCs w:val="0"/>
          <w:sz w:val="22"/>
          <w:szCs w:val="22"/>
        </w:rPr>
        <w:t xml:space="preserve"> all funding to i</w:t>
      </w:r>
      <w:r w:rsidR="00AE5E68">
        <w:rPr>
          <w:rFonts w:ascii="Calibri" w:hAnsi="Calibri"/>
          <w:b w:val="0"/>
          <w:bCs w:val="0"/>
          <w:sz w:val="22"/>
          <w:szCs w:val="22"/>
        </w:rPr>
        <w:t>ts university level program.</w:t>
      </w:r>
    </w:p>
    <w:p w:rsidR="00FA468E" w:rsidRPr="0073254A" w:rsidRDefault="00FA468E" w:rsidP="0073254A">
      <w:pPr>
        <w:rPr>
          <w:rFonts w:ascii="Calibri" w:hAnsi="Calibri"/>
          <w:sz w:val="22"/>
          <w:szCs w:val="22"/>
        </w:rPr>
      </w:pPr>
    </w:p>
    <w:p w:rsidR="00472FCD" w:rsidRDefault="006627D1" w:rsidP="00472FCD">
      <w:pPr>
        <w:rPr>
          <w:rFonts w:ascii="Calibri" w:hAnsi="Calibri"/>
          <w:b/>
        </w:rPr>
      </w:pPr>
      <w:r w:rsidRPr="008D697B">
        <w:rPr>
          <w:rFonts w:ascii="Calibri" w:hAnsi="Calibri"/>
          <w:b/>
        </w:rPr>
        <w:t>How does MESA ensure fiscal accountability?</w:t>
      </w:r>
    </w:p>
    <w:p w:rsidR="006627D1" w:rsidRDefault="006627D1" w:rsidP="00472FCD">
      <w:pPr>
        <w:rPr>
          <w:rFonts w:ascii="Calibri" w:hAnsi="Calibri"/>
          <w:sz w:val="22"/>
          <w:szCs w:val="22"/>
        </w:rPr>
      </w:pPr>
      <w:r w:rsidRPr="008D697B">
        <w:rPr>
          <w:rFonts w:ascii="Calibri" w:hAnsi="Calibri"/>
          <w:sz w:val="22"/>
          <w:szCs w:val="22"/>
          <w:u w:val="single"/>
        </w:rPr>
        <w:t xml:space="preserve">MESA’s fiscal matters are </w:t>
      </w:r>
      <w:r>
        <w:rPr>
          <w:rFonts w:ascii="Calibri" w:hAnsi="Calibri"/>
          <w:sz w:val="22"/>
          <w:szCs w:val="22"/>
          <w:u w:val="single"/>
        </w:rPr>
        <w:t>overseen</w:t>
      </w:r>
      <w:r w:rsidRPr="008D697B">
        <w:rPr>
          <w:rFonts w:ascii="Calibri" w:hAnsi="Calibri"/>
          <w:sz w:val="22"/>
          <w:szCs w:val="22"/>
          <w:u w:val="single"/>
        </w:rPr>
        <w:t xml:space="preserve"> by the Universi</w:t>
      </w:r>
      <w:r>
        <w:rPr>
          <w:rFonts w:ascii="Calibri" w:hAnsi="Calibri"/>
          <w:sz w:val="22"/>
          <w:szCs w:val="22"/>
          <w:u w:val="single"/>
        </w:rPr>
        <w:t xml:space="preserve">ty of California Office of the </w:t>
      </w:r>
      <w:r w:rsidRPr="008D697B">
        <w:rPr>
          <w:rFonts w:ascii="Calibri" w:hAnsi="Calibri"/>
          <w:sz w:val="22"/>
          <w:szCs w:val="22"/>
          <w:u w:val="single"/>
        </w:rPr>
        <w:t>President and the California Community College</w:t>
      </w:r>
      <w:r>
        <w:rPr>
          <w:rFonts w:ascii="Calibri" w:hAnsi="Calibri"/>
          <w:sz w:val="22"/>
          <w:szCs w:val="22"/>
          <w:u w:val="single"/>
        </w:rPr>
        <w:t>s</w:t>
      </w:r>
      <w:r w:rsidRPr="008D697B">
        <w:rPr>
          <w:rFonts w:ascii="Calibri" w:hAnsi="Calibri"/>
          <w:sz w:val="22"/>
          <w:szCs w:val="22"/>
          <w:u w:val="single"/>
        </w:rPr>
        <w:t xml:space="preserve"> Chancellor’s Office.</w:t>
      </w:r>
      <w:r>
        <w:rPr>
          <w:rFonts w:ascii="Calibri" w:hAnsi="Calibri"/>
          <w:sz w:val="22"/>
          <w:szCs w:val="22"/>
        </w:rPr>
        <w:t xml:space="preserve"> Every year MESA submits an annual program outcome report through the University of California, per legislative mandate.</w:t>
      </w:r>
    </w:p>
    <w:p w:rsidR="00472FCD" w:rsidRDefault="00472FCD" w:rsidP="00FA468E">
      <w:pPr>
        <w:rPr>
          <w:rFonts w:ascii="Calibri" w:hAnsi="Calibri"/>
          <w:b/>
        </w:rPr>
      </w:pPr>
    </w:p>
    <w:p w:rsidR="0073254A" w:rsidRPr="00FA468E" w:rsidRDefault="0073254A" w:rsidP="00FA468E">
      <w:pPr>
        <w:rPr>
          <w:rFonts w:ascii="Calibri" w:hAnsi="Calibri"/>
          <w:b/>
        </w:rPr>
      </w:pPr>
      <w:r w:rsidRPr="00FA468E">
        <w:rPr>
          <w:rFonts w:ascii="Calibri" w:hAnsi="Calibri"/>
          <w:b/>
        </w:rPr>
        <w:lastRenderedPageBreak/>
        <w:t>Where does MESA appear in the state budget?</w:t>
      </w:r>
    </w:p>
    <w:p w:rsidR="0073254A" w:rsidRDefault="0073254A" w:rsidP="00FA468E">
      <w:pPr>
        <w:ind w:left="360"/>
        <w:rPr>
          <w:rFonts w:ascii="Calibri" w:hAnsi="Calibri"/>
          <w:sz w:val="22"/>
          <w:szCs w:val="22"/>
        </w:rPr>
      </w:pPr>
      <w:r w:rsidRPr="00FA468E">
        <w:rPr>
          <w:rFonts w:ascii="Calibri" w:hAnsi="Calibri"/>
          <w:sz w:val="22"/>
          <w:szCs w:val="22"/>
          <w:u w:val="single"/>
        </w:rPr>
        <w:t xml:space="preserve">MESA </w:t>
      </w:r>
      <w:r w:rsidR="000C7E6E" w:rsidRPr="00FA468E">
        <w:rPr>
          <w:rFonts w:ascii="Calibri" w:hAnsi="Calibri"/>
          <w:sz w:val="22"/>
          <w:szCs w:val="22"/>
          <w:u w:val="single"/>
        </w:rPr>
        <w:t xml:space="preserve">funding </w:t>
      </w:r>
      <w:r w:rsidRPr="00FA468E">
        <w:rPr>
          <w:rFonts w:ascii="Calibri" w:hAnsi="Calibri"/>
          <w:sz w:val="22"/>
          <w:szCs w:val="22"/>
          <w:u w:val="single"/>
        </w:rPr>
        <w:t xml:space="preserve">appears in </w:t>
      </w:r>
      <w:r w:rsidRPr="005D125C">
        <w:rPr>
          <w:rFonts w:ascii="Calibri" w:hAnsi="Calibri"/>
          <w:b/>
          <w:sz w:val="22"/>
          <w:szCs w:val="22"/>
          <w:u w:val="single"/>
        </w:rPr>
        <w:t>two</w:t>
      </w:r>
      <w:r w:rsidRPr="00FA468E">
        <w:rPr>
          <w:rFonts w:ascii="Calibri" w:hAnsi="Calibri"/>
          <w:sz w:val="22"/>
          <w:szCs w:val="22"/>
          <w:u w:val="single"/>
        </w:rPr>
        <w:t xml:space="preserve"> places </w:t>
      </w:r>
      <w:r w:rsidR="009A4729">
        <w:rPr>
          <w:rFonts w:ascii="Calibri" w:hAnsi="Calibri"/>
          <w:sz w:val="22"/>
          <w:szCs w:val="22"/>
          <w:u w:val="single"/>
        </w:rPr>
        <w:t>in</w:t>
      </w:r>
      <w:r w:rsidRPr="00FA468E">
        <w:rPr>
          <w:rFonts w:ascii="Calibri" w:hAnsi="Calibri"/>
          <w:sz w:val="22"/>
          <w:szCs w:val="22"/>
          <w:u w:val="single"/>
        </w:rPr>
        <w:t xml:space="preserve"> the state budget</w:t>
      </w:r>
      <w:r w:rsidRPr="00FA468E">
        <w:rPr>
          <w:rFonts w:ascii="Calibri" w:hAnsi="Calibri"/>
          <w:sz w:val="22"/>
          <w:szCs w:val="22"/>
        </w:rPr>
        <w:t xml:space="preserve">. </w:t>
      </w:r>
      <w:r w:rsidR="00786944">
        <w:rPr>
          <w:rFonts w:ascii="Calibri" w:hAnsi="Calibri"/>
          <w:sz w:val="22"/>
          <w:szCs w:val="22"/>
        </w:rPr>
        <w:t xml:space="preserve">As mentioned above, </w:t>
      </w:r>
      <w:r w:rsidRPr="00FA468E">
        <w:rPr>
          <w:rFonts w:ascii="Calibri" w:hAnsi="Calibri"/>
          <w:sz w:val="22"/>
          <w:szCs w:val="22"/>
        </w:rPr>
        <w:t xml:space="preserve">MESA is </w:t>
      </w:r>
      <w:r w:rsidR="000C7E6E" w:rsidRPr="00FA468E">
        <w:rPr>
          <w:rFonts w:ascii="Calibri" w:hAnsi="Calibri"/>
          <w:sz w:val="22"/>
          <w:szCs w:val="22"/>
        </w:rPr>
        <w:t>funded</w:t>
      </w:r>
      <w:r w:rsidRPr="00FA468E">
        <w:rPr>
          <w:rFonts w:ascii="Calibri" w:hAnsi="Calibri"/>
          <w:sz w:val="22"/>
          <w:szCs w:val="22"/>
        </w:rPr>
        <w:t xml:space="preserve"> </w:t>
      </w:r>
      <w:r w:rsidR="000C7E6E" w:rsidRPr="00FA468E">
        <w:rPr>
          <w:rFonts w:ascii="Calibri" w:hAnsi="Calibri"/>
          <w:sz w:val="22"/>
          <w:szCs w:val="22"/>
        </w:rPr>
        <w:t xml:space="preserve">under UC’s </w:t>
      </w:r>
      <w:r w:rsidRPr="00FA468E">
        <w:rPr>
          <w:rFonts w:ascii="Calibri" w:hAnsi="Calibri"/>
          <w:sz w:val="22"/>
          <w:szCs w:val="22"/>
        </w:rPr>
        <w:t>Student Academic Preparation and Educational Partnerships (SAPEP)</w:t>
      </w:r>
      <w:r w:rsidR="000C7E6E" w:rsidRPr="00FA468E">
        <w:rPr>
          <w:rFonts w:ascii="Calibri" w:hAnsi="Calibri"/>
          <w:sz w:val="22"/>
          <w:szCs w:val="22"/>
        </w:rPr>
        <w:t xml:space="preserve"> category</w:t>
      </w:r>
      <w:r w:rsidRPr="00FA468E">
        <w:rPr>
          <w:rFonts w:ascii="Calibri" w:hAnsi="Calibri"/>
          <w:sz w:val="22"/>
          <w:szCs w:val="22"/>
        </w:rPr>
        <w:t xml:space="preserve">. MESA is also </w:t>
      </w:r>
      <w:r w:rsidR="000C7E6E" w:rsidRPr="00FA468E">
        <w:rPr>
          <w:rFonts w:ascii="Calibri" w:hAnsi="Calibri"/>
          <w:sz w:val="22"/>
          <w:szCs w:val="22"/>
        </w:rPr>
        <w:t>funded</w:t>
      </w:r>
      <w:r w:rsidRPr="00FA468E">
        <w:rPr>
          <w:rFonts w:ascii="Calibri" w:hAnsi="Calibri"/>
          <w:sz w:val="22"/>
          <w:szCs w:val="22"/>
        </w:rPr>
        <w:t xml:space="preserve"> </w:t>
      </w:r>
      <w:r w:rsidR="000C7E6E" w:rsidRPr="00FA468E">
        <w:rPr>
          <w:rFonts w:ascii="Calibri" w:hAnsi="Calibri"/>
          <w:sz w:val="22"/>
          <w:szCs w:val="22"/>
        </w:rPr>
        <w:t>under</w:t>
      </w:r>
      <w:r w:rsidRPr="00FA468E">
        <w:rPr>
          <w:rFonts w:ascii="Calibri" w:hAnsi="Calibri"/>
          <w:sz w:val="22"/>
          <w:szCs w:val="22"/>
        </w:rPr>
        <w:t xml:space="preserve"> the California Community Col</w:t>
      </w:r>
      <w:r w:rsidR="000C7E6E" w:rsidRPr="00FA468E">
        <w:rPr>
          <w:rFonts w:ascii="Calibri" w:hAnsi="Calibri"/>
          <w:sz w:val="22"/>
          <w:szCs w:val="22"/>
        </w:rPr>
        <w:t>lege’s Fund for Student Success (FSS) category.</w:t>
      </w:r>
    </w:p>
    <w:p w:rsidR="006627D1" w:rsidRPr="006627D1" w:rsidRDefault="006627D1" w:rsidP="006627D1">
      <w:pPr>
        <w:ind w:left="360"/>
        <w:rPr>
          <w:rFonts w:asciiTheme="minorHAnsi" w:hAnsiTheme="minorHAnsi"/>
        </w:rPr>
      </w:pPr>
      <w:r w:rsidRPr="006627D1">
        <w:rPr>
          <w:rFonts w:asciiTheme="minorHAnsi" w:hAnsiTheme="minorHAnsi"/>
        </w:rPr>
        <w:t>SAPEP support</w:t>
      </w:r>
      <w:r>
        <w:rPr>
          <w:rFonts w:asciiTheme="minorHAnsi" w:hAnsiTheme="minorHAnsi"/>
        </w:rPr>
        <w:t xml:space="preserve"> is found in the </w:t>
      </w:r>
      <w:r w:rsidRPr="006627D1">
        <w:rPr>
          <w:rFonts w:asciiTheme="minorHAnsi" w:hAnsiTheme="minorHAnsi"/>
        </w:rPr>
        <w:t>Gov.’s 2015-16 Proposed Budget, Section 6440, Public Service: “Student Academic Preparation and Education Partnerships</w:t>
      </w:r>
      <w:r>
        <w:rPr>
          <w:rFonts w:asciiTheme="minorHAnsi" w:hAnsiTheme="minorHAnsi"/>
        </w:rPr>
        <w:t>.</w:t>
      </w:r>
      <w:r w:rsidRPr="006627D1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C</w:t>
      </w:r>
      <w:r w:rsidRPr="006627D1">
        <w:rPr>
          <w:rFonts w:asciiTheme="minorHAnsi" w:hAnsiTheme="minorHAnsi"/>
        </w:rPr>
        <w:t>CCCO office support</w:t>
      </w:r>
      <w:r>
        <w:rPr>
          <w:rFonts w:asciiTheme="minorHAnsi" w:hAnsiTheme="minorHAnsi"/>
        </w:rPr>
        <w:t xml:space="preserve"> is found in the</w:t>
      </w:r>
      <w:r w:rsidRPr="006627D1">
        <w:rPr>
          <w:rFonts w:asciiTheme="minorHAnsi" w:hAnsiTheme="minorHAnsi"/>
        </w:rPr>
        <w:t xml:space="preserve"> Gov.’s 2015-16 Proposed Budget, section 6870, 5675115 “Fund for Student Success</w:t>
      </w:r>
      <w:r>
        <w:rPr>
          <w:rFonts w:asciiTheme="minorHAnsi" w:hAnsiTheme="minorHAnsi"/>
        </w:rPr>
        <w:t>.</w:t>
      </w:r>
      <w:r w:rsidRPr="006627D1">
        <w:rPr>
          <w:rFonts w:asciiTheme="minorHAnsi" w:hAnsiTheme="minorHAnsi"/>
        </w:rPr>
        <w:t>”</w:t>
      </w:r>
    </w:p>
    <w:p w:rsidR="0073254A" w:rsidRPr="0073254A" w:rsidRDefault="0073254A" w:rsidP="0073254A">
      <w:pPr>
        <w:pStyle w:val="BodyText"/>
        <w:rPr>
          <w:rFonts w:ascii="Calibri" w:hAnsi="Calibri"/>
          <w:b/>
          <w:sz w:val="22"/>
          <w:szCs w:val="22"/>
        </w:rPr>
      </w:pPr>
    </w:p>
    <w:p w:rsidR="009A4729" w:rsidRPr="0073254A" w:rsidRDefault="009A4729" w:rsidP="009A4729">
      <w:pPr>
        <w:pStyle w:val="BodyText"/>
        <w:rPr>
          <w:rFonts w:ascii="Calibri" w:hAnsi="Calibri"/>
          <w:b/>
          <w:sz w:val="24"/>
        </w:rPr>
      </w:pPr>
      <w:r w:rsidRPr="0073254A">
        <w:rPr>
          <w:rFonts w:ascii="Calibri" w:hAnsi="Calibri"/>
          <w:b/>
          <w:sz w:val="24"/>
        </w:rPr>
        <w:t>How cost-effective is MESA?</w:t>
      </w:r>
    </w:p>
    <w:p w:rsidR="009A4729" w:rsidRPr="00AE5E68" w:rsidRDefault="00AE5E68" w:rsidP="00AE5E68">
      <w:pPr>
        <w:pStyle w:val="ListParagraph"/>
        <w:numPr>
          <w:ilvl w:val="0"/>
          <w:numId w:val="1"/>
        </w:numPr>
        <w:tabs>
          <w:tab w:val="left" w:pos="360"/>
          <w:tab w:val="decimal" w:pos="5220"/>
          <w:tab w:val="decimal" w:pos="7920"/>
        </w:tabs>
      </w:pPr>
      <w:r>
        <w:t>MESA is able to leverage its state dollars to secure federal grants to indi</w:t>
      </w:r>
      <w:r w:rsidR="003D100C">
        <w:t>vidual centers and scholarships</w:t>
      </w:r>
      <w:r>
        <w:t>. MESA attains matching monies and in-kind resources from campuses and individual schools. And MESA receives funds and in-kind resources and services from industries.</w:t>
      </w:r>
    </w:p>
    <w:p w:rsidR="009A4729" w:rsidRPr="0073254A" w:rsidRDefault="009A4729" w:rsidP="009A47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A468E">
        <w:rPr>
          <w:rFonts w:ascii="Calibri" w:hAnsi="Calibri"/>
          <w:sz w:val="22"/>
          <w:szCs w:val="22"/>
          <w:u w:val="single"/>
        </w:rPr>
        <w:t>MESA spends on</w:t>
      </w:r>
      <w:r w:rsidR="00AC4607">
        <w:rPr>
          <w:rFonts w:ascii="Calibri" w:hAnsi="Calibri"/>
          <w:sz w:val="22"/>
          <w:szCs w:val="22"/>
          <w:u w:val="single"/>
        </w:rPr>
        <w:t>ly $225</w:t>
      </w:r>
      <w:r w:rsidRPr="00FA468E">
        <w:rPr>
          <w:rFonts w:ascii="Calibri" w:hAnsi="Calibri"/>
          <w:sz w:val="22"/>
          <w:szCs w:val="22"/>
          <w:u w:val="single"/>
        </w:rPr>
        <w:t xml:space="preserve"> in state dollars per student each year</w:t>
      </w:r>
      <w:r w:rsidRPr="0073254A">
        <w:rPr>
          <w:rFonts w:ascii="Calibri" w:hAnsi="Calibri"/>
          <w:sz w:val="22"/>
          <w:szCs w:val="22"/>
        </w:rPr>
        <w:t xml:space="preserve">—far less than </w:t>
      </w:r>
      <w:r w:rsidR="00330D66">
        <w:rPr>
          <w:rFonts w:ascii="Calibri" w:hAnsi="Calibri"/>
          <w:sz w:val="22"/>
          <w:szCs w:val="22"/>
        </w:rPr>
        <w:t>the average $</w:t>
      </w:r>
      <w:r w:rsidR="00AC4607">
        <w:rPr>
          <w:rFonts w:ascii="Calibri" w:hAnsi="Calibri"/>
          <w:sz w:val="22"/>
          <w:szCs w:val="22"/>
        </w:rPr>
        <w:t>930</w:t>
      </w:r>
      <w:r w:rsidR="00330D66">
        <w:rPr>
          <w:rFonts w:ascii="Calibri" w:hAnsi="Calibri"/>
          <w:sz w:val="22"/>
          <w:szCs w:val="22"/>
        </w:rPr>
        <w:t xml:space="preserve"> per student spent by </w:t>
      </w:r>
      <w:r w:rsidRPr="0073254A">
        <w:rPr>
          <w:rFonts w:ascii="Calibri" w:hAnsi="Calibri"/>
          <w:sz w:val="22"/>
          <w:szCs w:val="22"/>
        </w:rPr>
        <w:t xml:space="preserve">federal programs such as Upward Bound </w:t>
      </w:r>
      <w:r w:rsidR="00330D66">
        <w:rPr>
          <w:rFonts w:ascii="Calibri" w:hAnsi="Calibri"/>
          <w:sz w:val="22"/>
          <w:szCs w:val="22"/>
        </w:rPr>
        <w:t>and TRIO</w:t>
      </w:r>
      <w:r w:rsidRPr="0073254A">
        <w:rPr>
          <w:rFonts w:ascii="Calibri" w:hAnsi="Calibri"/>
          <w:sz w:val="22"/>
          <w:szCs w:val="22"/>
        </w:rPr>
        <w:t>.</w:t>
      </w:r>
      <w:r w:rsidR="003F6C19">
        <w:rPr>
          <w:rFonts w:ascii="Calibri" w:hAnsi="Calibri"/>
          <w:sz w:val="22"/>
          <w:szCs w:val="22"/>
        </w:rPr>
        <w:t xml:space="preserve"> </w:t>
      </w:r>
    </w:p>
    <w:p w:rsidR="00AD1BAF" w:rsidRDefault="00AD1BAF" w:rsidP="00CB3F4D">
      <w:pPr>
        <w:rPr>
          <w:rFonts w:ascii="Calibri" w:hAnsi="Calibri"/>
          <w:sz w:val="22"/>
          <w:szCs w:val="22"/>
        </w:rPr>
      </w:pPr>
    </w:p>
    <w:p w:rsidR="00AD1BAF" w:rsidRDefault="00AD1BAF" w:rsidP="00AD1BAF">
      <w:pPr>
        <w:pStyle w:val="BodyTex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Is MESA’s goal to recruit students</w:t>
      </w:r>
      <w:r w:rsidR="00426B84">
        <w:rPr>
          <w:rFonts w:ascii="Calibri" w:hAnsi="Calibri"/>
          <w:b/>
          <w:sz w:val="24"/>
        </w:rPr>
        <w:t xml:space="preserve"> only</w:t>
      </w:r>
      <w:r>
        <w:rPr>
          <w:rFonts w:ascii="Calibri" w:hAnsi="Calibri"/>
          <w:b/>
          <w:sz w:val="24"/>
        </w:rPr>
        <w:t xml:space="preserve"> to UC?</w:t>
      </w:r>
    </w:p>
    <w:p w:rsidR="00AD1BAF" w:rsidRDefault="00AD1BAF" w:rsidP="00AD1BA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No. </w:t>
      </w:r>
      <w:r w:rsidRPr="0073254A">
        <w:rPr>
          <w:rFonts w:ascii="Calibri" w:hAnsi="Calibri"/>
          <w:sz w:val="22"/>
          <w:szCs w:val="22"/>
          <w:u w:val="single"/>
        </w:rPr>
        <w:t>MESA</w:t>
      </w:r>
      <w:r>
        <w:rPr>
          <w:rFonts w:ascii="Calibri" w:hAnsi="Calibri"/>
          <w:sz w:val="22"/>
          <w:szCs w:val="22"/>
          <w:u w:val="single"/>
        </w:rPr>
        <w:t>’s goal is to prepare students so they will</w:t>
      </w:r>
      <w:r w:rsidRPr="0073254A">
        <w:rPr>
          <w:rFonts w:ascii="Calibri" w:hAnsi="Calibri"/>
          <w:sz w:val="22"/>
          <w:szCs w:val="22"/>
          <w:u w:val="single"/>
        </w:rPr>
        <w:t xml:space="preserve"> have a wide variety of college options</w:t>
      </w:r>
      <w:r>
        <w:rPr>
          <w:rFonts w:ascii="Calibri" w:hAnsi="Calibri"/>
          <w:sz w:val="22"/>
          <w:szCs w:val="22"/>
          <w:u w:val="single"/>
        </w:rPr>
        <w:t>. MESA</w:t>
      </w:r>
      <w:r w:rsidR="00095ECC">
        <w:rPr>
          <w:rFonts w:ascii="Calibri" w:hAnsi="Calibri"/>
          <w:sz w:val="22"/>
          <w:szCs w:val="22"/>
          <w:u w:val="single"/>
        </w:rPr>
        <w:t xml:space="preserve"> wants its</w:t>
      </w:r>
      <w:r>
        <w:rPr>
          <w:rFonts w:ascii="Calibri" w:hAnsi="Calibri"/>
          <w:sz w:val="22"/>
          <w:szCs w:val="22"/>
          <w:u w:val="single"/>
        </w:rPr>
        <w:t xml:space="preserve"> students </w:t>
      </w:r>
      <w:r w:rsidR="00095ECC">
        <w:rPr>
          <w:rFonts w:ascii="Calibri" w:hAnsi="Calibri"/>
          <w:sz w:val="22"/>
          <w:szCs w:val="22"/>
          <w:u w:val="single"/>
        </w:rPr>
        <w:t>to ultimately attain four-year degrees from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73254A">
        <w:rPr>
          <w:rFonts w:ascii="Calibri" w:hAnsi="Calibri"/>
          <w:sz w:val="22"/>
          <w:szCs w:val="22"/>
          <w:u w:val="single"/>
        </w:rPr>
        <w:t>independent universities and colleges as well as UC and CSU</w:t>
      </w:r>
      <w:r w:rsidRPr="0073254A">
        <w:rPr>
          <w:rFonts w:ascii="Calibri" w:hAnsi="Calibri"/>
          <w:sz w:val="22"/>
          <w:szCs w:val="22"/>
        </w:rPr>
        <w:t xml:space="preserve">. </w:t>
      </w:r>
      <w:r w:rsidR="003D100C">
        <w:rPr>
          <w:rFonts w:ascii="Calibri" w:hAnsi="Calibri"/>
          <w:sz w:val="22"/>
          <w:szCs w:val="22"/>
        </w:rPr>
        <w:t>MESA is an intersegmental program and serves students through centers at UC, CSUs, Community Colleges, independent universities and other educational partners.</w:t>
      </w:r>
      <w:r>
        <w:rPr>
          <w:rFonts w:ascii="Calibri" w:hAnsi="Calibri"/>
          <w:sz w:val="22"/>
          <w:szCs w:val="22"/>
        </w:rPr>
        <w:t xml:space="preserve"> </w:t>
      </w:r>
    </w:p>
    <w:p w:rsidR="00AD1BAF" w:rsidRDefault="00AD1BAF" w:rsidP="00AC4607">
      <w:pPr>
        <w:rPr>
          <w:rFonts w:ascii="Calibri" w:hAnsi="Calibri"/>
          <w:sz w:val="22"/>
          <w:szCs w:val="22"/>
        </w:rPr>
      </w:pPr>
    </w:p>
    <w:p w:rsidR="0073254A" w:rsidRPr="0073254A" w:rsidRDefault="0073254A" w:rsidP="0073254A">
      <w:pPr>
        <w:pStyle w:val="BodyText"/>
        <w:rPr>
          <w:rFonts w:ascii="Calibri" w:hAnsi="Calibri"/>
          <w:b/>
          <w:sz w:val="24"/>
        </w:rPr>
      </w:pPr>
      <w:r w:rsidRPr="0073254A">
        <w:rPr>
          <w:rFonts w:ascii="Calibri" w:hAnsi="Calibri"/>
          <w:b/>
          <w:sz w:val="24"/>
        </w:rPr>
        <w:t xml:space="preserve">Why should programs like MESA be funded at a time when UC and CSU </w:t>
      </w:r>
      <w:r w:rsidR="00D96889">
        <w:rPr>
          <w:rFonts w:ascii="Calibri" w:hAnsi="Calibri"/>
          <w:b/>
          <w:sz w:val="24"/>
        </w:rPr>
        <w:t xml:space="preserve">are </w:t>
      </w:r>
      <w:r w:rsidR="00851927">
        <w:rPr>
          <w:rFonts w:ascii="Calibri" w:hAnsi="Calibri"/>
          <w:b/>
          <w:sz w:val="24"/>
        </w:rPr>
        <w:t xml:space="preserve">receiving </w:t>
      </w:r>
      <w:r w:rsidR="00095ECC">
        <w:rPr>
          <w:rFonts w:ascii="Calibri" w:hAnsi="Calibri"/>
          <w:b/>
          <w:sz w:val="24"/>
        </w:rPr>
        <w:t>record numbers of applicants</w:t>
      </w:r>
      <w:r w:rsidR="00D96889">
        <w:rPr>
          <w:rFonts w:ascii="Calibri" w:hAnsi="Calibri"/>
          <w:b/>
          <w:sz w:val="24"/>
        </w:rPr>
        <w:t xml:space="preserve">? </w:t>
      </w:r>
    </w:p>
    <w:p w:rsidR="00331FA6" w:rsidRDefault="00330D66" w:rsidP="00330D66">
      <w:pPr>
        <w:ind w:left="360"/>
        <w:rPr>
          <w:rFonts w:ascii="Calibri" w:hAnsi="Calibri"/>
          <w:sz w:val="22"/>
          <w:szCs w:val="22"/>
        </w:rPr>
      </w:pPr>
      <w:r w:rsidRPr="0073254A">
        <w:rPr>
          <w:rFonts w:ascii="Calibri" w:hAnsi="Calibri"/>
          <w:sz w:val="22"/>
          <w:szCs w:val="22"/>
          <w:u w:val="single"/>
        </w:rPr>
        <w:t>MES</w:t>
      </w:r>
      <w:r>
        <w:rPr>
          <w:rFonts w:ascii="Calibri" w:hAnsi="Calibri"/>
          <w:sz w:val="22"/>
          <w:szCs w:val="22"/>
          <w:u w:val="single"/>
        </w:rPr>
        <w:t xml:space="preserve">A provides academic support  so that </w:t>
      </w:r>
      <w:r w:rsidRPr="0073254A">
        <w:rPr>
          <w:rFonts w:ascii="Calibri" w:hAnsi="Calibri"/>
          <w:sz w:val="22"/>
          <w:szCs w:val="22"/>
          <w:u w:val="single"/>
        </w:rPr>
        <w:t xml:space="preserve">students from educationally disadvantaged </w:t>
      </w:r>
      <w:r>
        <w:rPr>
          <w:rFonts w:ascii="Calibri" w:hAnsi="Calibri"/>
          <w:sz w:val="22"/>
          <w:szCs w:val="22"/>
          <w:u w:val="single"/>
        </w:rPr>
        <w:t>backgrounds</w:t>
      </w:r>
      <w:r w:rsidRPr="0073254A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can successfully compete for a </w:t>
      </w:r>
      <w:r w:rsidR="00095ECC">
        <w:rPr>
          <w:rFonts w:ascii="Calibri" w:hAnsi="Calibri"/>
          <w:sz w:val="22"/>
          <w:szCs w:val="22"/>
          <w:u w:val="single"/>
        </w:rPr>
        <w:t>place</w:t>
      </w:r>
      <w:r>
        <w:rPr>
          <w:rFonts w:ascii="Calibri" w:hAnsi="Calibri"/>
          <w:sz w:val="22"/>
          <w:szCs w:val="22"/>
          <w:u w:val="single"/>
        </w:rPr>
        <w:t xml:space="preserve"> in college. </w:t>
      </w:r>
      <w:r w:rsidRPr="00330D66">
        <w:rPr>
          <w:rFonts w:ascii="Calibri" w:hAnsi="Calibri"/>
          <w:sz w:val="22"/>
          <w:szCs w:val="22"/>
        </w:rPr>
        <w:t xml:space="preserve">California faces a serious shortage of college graduates. </w:t>
      </w:r>
      <w:r w:rsidR="00095ECC">
        <w:rPr>
          <w:rFonts w:ascii="Calibri" w:hAnsi="Calibri"/>
          <w:sz w:val="22"/>
          <w:szCs w:val="22"/>
        </w:rPr>
        <w:t>If current trends continue, our state faces a shortage of one million college graduates.</w:t>
      </w:r>
      <w:r w:rsidR="00095ECC">
        <w:rPr>
          <w:rStyle w:val="FootnoteReference"/>
          <w:rFonts w:ascii="Calibri" w:hAnsi="Calibri"/>
          <w:sz w:val="22"/>
          <w:szCs w:val="22"/>
        </w:rPr>
        <w:footnoteReference w:id="5"/>
      </w:r>
      <w:r w:rsidR="009C434F">
        <w:rPr>
          <w:rFonts w:ascii="Calibri" w:hAnsi="Calibri"/>
          <w:sz w:val="22"/>
          <w:szCs w:val="22"/>
        </w:rPr>
        <w:t xml:space="preserve"> Meanwhile, only 10% of California’s college degrees and certificates were awarded in STEM fields.</w:t>
      </w:r>
      <w:r w:rsidR="00851927" w:rsidRPr="00851927">
        <w:rPr>
          <w:rStyle w:val="FootnoteReference"/>
          <w:rFonts w:ascii="Calibri" w:hAnsi="Calibri"/>
          <w:sz w:val="22"/>
          <w:szCs w:val="22"/>
        </w:rPr>
        <w:t xml:space="preserve"> </w:t>
      </w:r>
      <w:r w:rsidR="00851927">
        <w:rPr>
          <w:rStyle w:val="FootnoteReference"/>
          <w:rFonts w:ascii="Calibri" w:hAnsi="Calibri"/>
          <w:sz w:val="22"/>
          <w:szCs w:val="22"/>
        </w:rPr>
        <w:footnoteReference w:id="6"/>
      </w:r>
      <w:r w:rsidR="009C434F">
        <w:rPr>
          <w:rFonts w:ascii="Calibri" w:hAnsi="Calibri"/>
          <w:sz w:val="22"/>
          <w:szCs w:val="22"/>
        </w:rPr>
        <w:t xml:space="preserve"> </w:t>
      </w:r>
      <w:r w:rsidR="00472FCD">
        <w:rPr>
          <w:rFonts w:ascii="Calibri" w:hAnsi="Calibri"/>
          <w:sz w:val="22"/>
          <w:szCs w:val="22"/>
        </w:rPr>
        <w:t xml:space="preserve">For California </w:t>
      </w:r>
      <w:r>
        <w:rPr>
          <w:rFonts w:ascii="Calibri" w:hAnsi="Calibri"/>
          <w:sz w:val="22"/>
          <w:szCs w:val="22"/>
        </w:rPr>
        <w:t xml:space="preserve">to remain competitive </w:t>
      </w:r>
      <w:r w:rsidR="00472FCD">
        <w:rPr>
          <w:rFonts w:ascii="Calibri" w:hAnsi="Calibri"/>
          <w:sz w:val="22"/>
          <w:szCs w:val="22"/>
        </w:rPr>
        <w:t>we must</w:t>
      </w:r>
      <w:r>
        <w:rPr>
          <w:rFonts w:ascii="Calibri" w:hAnsi="Calibri"/>
          <w:sz w:val="22"/>
          <w:szCs w:val="22"/>
        </w:rPr>
        <w:t xml:space="preserve"> make sure that all students are prepared for college. </w:t>
      </w:r>
    </w:p>
    <w:p w:rsidR="00AD1BAF" w:rsidRDefault="00AD1BAF" w:rsidP="00AC4607">
      <w:pPr>
        <w:rPr>
          <w:rFonts w:ascii="Calibri" w:hAnsi="Calibri"/>
          <w:sz w:val="22"/>
          <w:szCs w:val="22"/>
        </w:rPr>
      </w:pPr>
    </w:p>
    <w:p w:rsidR="00AD1BAF" w:rsidRPr="00AD1BAF" w:rsidRDefault="00AD1BAF" w:rsidP="00AD1BAF">
      <w:pPr>
        <w:pStyle w:val="BodyTex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How does MESA contribute to California’s economy?</w:t>
      </w:r>
    </w:p>
    <w:p w:rsidR="00AD1BAF" w:rsidRPr="00AD1BAF" w:rsidRDefault="00AD1BAF" w:rsidP="00AD1BAF">
      <w:pPr>
        <w:ind w:left="360"/>
        <w:rPr>
          <w:rFonts w:asciiTheme="minorHAnsi" w:hAnsiTheme="minorHAnsi"/>
          <w:sz w:val="22"/>
          <w:szCs w:val="22"/>
        </w:rPr>
      </w:pPr>
      <w:r w:rsidRPr="00AD1BAF">
        <w:rPr>
          <w:rFonts w:asciiTheme="minorHAnsi" w:hAnsiTheme="minorHAnsi"/>
          <w:sz w:val="22"/>
          <w:szCs w:val="22"/>
          <w:u w:val="single"/>
        </w:rPr>
        <w:t>Without MESA’s support, many students would not be able to go to college.</w:t>
      </w:r>
      <w:r w:rsidRPr="00AD1BAF">
        <w:rPr>
          <w:rFonts w:asciiTheme="minorHAnsi" w:hAnsiTheme="minorHAnsi"/>
          <w:sz w:val="22"/>
          <w:szCs w:val="22"/>
        </w:rPr>
        <w:t xml:space="preserve">  College graduates in California earn almost twice as much per hour as high school graduates.</w:t>
      </w:r>
      <w:r w:rsidRPr="00AD1BAF">
        <w:rPr>
          <w:rStyle w:val="FootnoteReference"/>
          <w:rFonts w:asciiTheme="minorHAnsi" w:hAnsiTheme="minorHAnsi"/>
          <w:sz w:val="22"/>
          <w:szCs w:val="22"/>
        </w:rPr>
        <w:footnoteReference w:id="7"/>
      </w:r>
      <w:r w:rsidRPr="00AD1BAF">
        <w:rPr>
          <w:rFonts w:asciiTheme="minorHAnsi" w:hAnsiTheme="minorHAnsi"/>
          <w:sz w:val="22"/>
          <w:szCs w:val="22"/>
        </w:rPr>
        <w:t xml:space="preserve">  Without MESA, not only would </w:t>
      </w:r>
      <w:r>
        <w:rPr>
          <w:rFonts w:asciiTheme="minorHAnsi" w:hAnsiTheme="minorHAnsi"/>
          <w:sz w:val="22"/>
          <w:szCs w:val="22"/>
        </w:rPr>
        <w:t>these students’</w:t>
      </w:r>
      <w:r w:rsidRPr="00AD1BAF">
        <w:rPr>
          <w:rFonts w:asciiTheme="minorHAnsi" w:hAnsiTheme="minorHAnsi"/>
          <w:sz w:val="22"/>
          <w:szCs w:val="22"/>
        </w:rPr>
        <w:t xml:space="preserve"> quality of life and </w:t>
      </w:r>
      <w:r>
        <w:rPr>
          <w:rFonts w:asciiTheme="minorHAnsi" w:hAnsiTheme="minorHAnsi"/>
          <w:sz w:val="22"/>
          <w:szCs w:val="22"/>
        </w:rPr>
        <w:t>earning</w:t>
      </w:r>
      <w:r w:rsidRPr="00AD1BAF">
        <w:rPr>
          <w:rFonts w:asciiTheme="minorHAnsi" w:hAnsiTheme="minorHAnsi"/>
          <w:sz w:val="22"/>
          <w:szCs w:val="22"/>
        </w:rPr>
        <w:t xml:space="preserve"> power suffer, their odds of utilizing state-supported services would increase.</w:t>
      </w:r>
    </w:p>
    <w:p w:rsidR="00AD1BAF" w:rsidRPr="00AD1BAF" w:rsidRDefault="00AD1BAF" w:rsidP="00AD1BAF">
      <w:pPr>
        <w:rPr>
          <w:rFonts w:asciiTheme="minorHAnsi" w:hAnsiTheme="minorHAnsi"/>
          <w:sz w:val="22"/>
          <w:szCs w:val="22"/>
          <w:u w:val="single"/>
        </w:rPr>
      </w:pPr>
    </w:p>
    <w:p w:rsidR="00CB3F4D" w:rsidRDefault="00AD1BAF" w:rsidP="008D697B">
      <w:pPr>
        <w:ind w:left="360"/>
        <w:rPr>
          <w:rFonts w:asciiTheme="minorHAnsi" w:hAnsiTheme="minorHAnsi"/>
          <w:sz w:val="22"/>
          <w:szCs w:val="22"/>
        </w:rPr>
      </w:pPr>
      <w:r w:rsidRPr="00AD1BAF">
        <w:rPr>
          <w:rFonts w:asciiTheme="minorHAnsi" w:hAnsiTheme="minorHAnsi"/>
          <w:sz w:val="22"/>
          <w:szCs w:val="22"/>
          <w:u w:val="single"/>
        </w:rPr>
        <w:t xml:space="preserve">MESA </w:t>
      </w:r>
      <w:r w:rsidR="00CB3F4D" w:rsidRPr="00AD1BAF">
        <w:rPr>
          <w:rFonts w:asciiTheme="minorHAnsi" w:hAnsiTheme="minorHAnsi"/>
          <w:sz w:val="22"/>
          <w:szCs w:val="22"/>
          <w:u w:val="single"/>
        </w:rPr>
        <w:t>help</w:t>
      </w:r>
      <w:r w:rsidRPr="00AD1BAF">
        <w:rPr>
          <w:rFonts w:asciiTheme="minorHAnsi" w:hAnsiTheme="minorHAnsi"/>
          <w:sz w:val="22"/>
          <w:szCs w:val="22"/>
          <w:u w:val="single"/>
        </w:rPr>
        <w:t>s</w:t>
      </w:r>
      <w:r w:rsidR="00CB3F4D" w:rsidRPr="00AD1BAF">
        <w:rPr>
          <w:rFonts w:asciiTheme="minorHAnsi" w:hAnsiTheme="minorHAnsi"/>
          <w:sz w:val="22"/>
          <w:szCs w:val="22"/>
          <w:u w:val="single"/>
        </w:rPr>
        <w:t xml:space="preserve"> develop the STEM workforce that our state needs to remain competitive.</w:t>
      </w:r>
      <w:r w:rsidR="00CB3F4D" w:rsidRPr="00AD1BAF">
        <w:rPr>
          <w:rFonts w:asciiTheme="minorHAnsi" w:hAnsiTheme="minorHAnsi"/>
          <w:sz w:val="22"/>
          <w:szCs w:val="22"/>
        </w:rPr>
        <w:t xml:space="preserve"> </w:t>
      </w:r>
      <w:r w:rsidR="00734F80" w:rsidRPr="00734F80">
        <w:rPr>
          <w:rFonts w:asciiTheme="minorHAnsi" w:hAnsiTheme="minorHAnsi"/>
          <w:sz w:val="22"/>
          <w:szCs w:val="22"/>
        </w:rPr>
        <w:t>California</w:t>
      </w:r>
      <w:r w:rsidR="009C434F">
        <w:rPr>
          <w:rFonts w:asciiTheme="minorHAnsi" w:hAnsiTheme="minorHAnsi"/>
          <w:sz w:val="22"/>
          <w:szCs w:val="22"/>
        </w:rPr>
        <w:t>, one of the nation’s leading technology centers,</w:t>
      </w:r>
      <w:r w:rsidR="00734F80" w:rsidRPr="00734F80">
        <w:rPr>
          <w:rFonts w:asciiTheme="minorHAnsi" w:hAnsiTheme="minorHAnsi"/>
          <w:sz w:val="22"/>
          <w:szCs w:val="22"/>
        </w:rPr>
        <w:t xml:space="preserve"> is facing a major shortage of STEM professionals. </w:t>
      </w:r>
      <w:r w:rsidR="00734F80">
        <w:rPr>
          <w:rFonts w:asciiTheme="minorHAnsi" w:hAnsiTheme="minorHAnsi"/>
          <w:sz w:val="22"/>
          <w:szCs w:val="22"/>
        </w:rPr>
        <w:t>By supporting</w:t>
      </w:r>
      <w:r w:rsidR="00CB3F4D" w:rsidRPr="00AD1BAF">
        <w:rPr>
          <w:rFonts w:asciiTheme="minorHAnsi" w:hAnsiTheme="minorHAnsi"/>
          <w:sz w:val="22"/>
          <w:szCs w:val="22"/>
        </w:rPr>
        <w:t xml:space="preserve"> educationally disadvantaged students who are interested in STEM studies</w:t>
      </w:r>
      <w:r w:rsidR="006E6876" w:rsidRPr="00AD1BAF">
        <w:rPr>
          <w:rFonts w:asciiTheme="minorHAnsi" w:hAnsiTheme="minorHAnsi"/>
          <w:sz w:val="22"/>
          <w:szCs w:val="22"/>
        </w:rPr>
        <w:t xml:space="preserve"> and </w:t>
      </w:r>
      <w:r w:rsidR="00734F80">
        <w:rPr>
          <w:rFonts w:asciiTheme="minorHAnsi" w:hAnsiTheme="minorHAnsi"/>
          <w:sz w:val="22"/>
          <w:szCs w:val="22"/>
        </w:rPr>
        <w:t>helping them to succeed in college, MESA makes an important contribution in filling this need</w:t>
      </w:r>
      <w:r w:rsidR="00CB3F4D" w:rsidRPr="00AD1BAF">
        <w:rPr>
          <w:rFonts w:asciiTheme="minorHAnsi" w:hAnsiTheme="minorHAnsi"/>
          <w:sz w:val="22"/>
          <w:szCs w:val="22"/>
        </w:rPr>
        <w:t>.</w:t>
      </w:r>
    </w:p>
    <w:p w:rsidR="003D100C" w:rsidRPr="00AD1BAF" w:rsidRDefault="003D100C" w:rsidP="008D697B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MESA provides key professional development to teachers. Ongoing training in hands-on, project-based learning benefits not only the MESA teacher and the program students, but the entire school. MESA teachers back skills to their other classes to enhance learning of all students.</w:t>
      </w:r>
    </w:p>
    <w:sectPr w:rsidR="003D100C" w:rsidRPr="00AD1BAF" w:rsidSect="00426B84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9" w:rsidRDefault="00777179" w:rsidP="0073254A">
      <w:r>
        <w:separator/>
      </w:r>
    </w:p>
  </w:endnote>
  <w:endnote w:type="continuationSeparator" w:id="0">
    <w:p w:rsidR="00777179" w:rsidRDefault="00777179" w:rsidP="0073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9" w:rsidRDefault="00777179" w:rsidP="0073254A">
      <w:r>
        <w:separator/>
      </w:r>
    </w:p>
  </w:footnote>
  <w:footnote w:type="continuationSeparator" w:id="0">
    <w:p w:rsidR="00777179" w:rsidRDefault="00777179" w:rsidP="0073254A">
      <w:r>
        <w:continuationSeparator/>
      </w:r>
    </w:p>
  </w:footnote>
  <w:footnote w:id="1">
    <w:p w:rsidR="00777179" w:rsidRPr="00982EE3" w:rsidRDefault="0077717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982EE3">
        <w:rPr>
          <w:sz w:val="16"/>
          <w:szCs w:val="16"/>
        </w:rPr>
        <w:t>Schools</w:t>
      </w:r>
      <w:r>
        <w:rPr>
          <w:sz w:val="16"/>
          <w:szCs w:val="16"/>
        </w:rPr>
        <w:t xml:space="preserve"> ranked in the lowest quintile in the Academic Performance Index.</w:t>
      </w:r>
    </w:p>
  </w:footnote>
  <w:footnote w:id="2">
    <w:p w:rsidR="00777179" w:rsidRPr="00A85072" w:rsidRDefault="00777179" w:rsidP="00786944">
      <w:pPr>
        <w:pStyle w:val="FootnoteText"/>
        <w:rPr>
          <w:rFonts w:cs="Arial"/>
          <w:sz w:val="16"/>
          <w:szCs w:val="16"/>
        </w:rPr>
      </w:pPr>
      <w:r w:rsidRPr="00A85072">
        <w:rPr>
          <w:rStyle w:val="FootnoteReference"/>
          <w:rFonts w:cs="Arial"/>
          <w:sz w:val="16"/>
          <w:szCs w:val="16"/>
        </w:rPr>
        <w:footnoteRef/>
      </w:r>
      <w:r w:rsidRPr="00A85072">
        <w:rPr>
          <w:rFonts w:cs="Arial"/>
          <w:sz w:val="16"/>
          <w:szCs w:val="16"/>
        </w:rPr>
        <w:t xml:space="preserve"> Student Academic Preparation and Educational Partnership (SAPEP). </w:t>
      </w:r>
    </w:p>
  </w:footnote>
  <w:footnote w:id="3">
    <w:p w:rsidR="00777179" w:rsidRPr="00A85072" w:rsidRDefault="00777179">
      <w:pPr>
        <w:pStyle w:val="FootnoteText"/>
        <w:rPr>
          <w:rFonts w:cs="Arial"/>
          <w:sz w:val="16"/>
          <w:szCs w:val="16"/>
        </w:rPr>
      </w:pPr>
      <w:r w:rsidRPr="00A85072">
        <w:rPr>
          <w:rStyle w:val="FootnoteReference"/>
          <w:rFonts w:cs="Arial"/>
          <w:sz w:val="16"/>
          <w:szCs w:val="16"/>
        </w:rPr>
        <w:footnoteRef/>
      </w:r>
      <w:r w:rsidRPr="00A85072">
        <w:rPr>
          <w:rFonts w:cs="Arial"/>
          <w:sz w:val="16"/>
          <w:szCs w:val="16"/>
        </w:rPr>
        <w:t xml:space="preserve"> Fund for Student Success (FSS).</w:t>
      </w:r>
    </w:p>
  </w:footnote>
  <w:footnote w:id="4">
    <w:p w:rsidR="00777179" w:rsidRDefault="00777179" w:rsidP="002B321A">
      <w:pPr>
        <w:pStyle w:val="FootnoteText"/>
      </w:pPr>
      <w:r w:rsidRPr="00A85072">
        <w:rPr>
          <w:rStyle w:val="FootnoteReference"/>
          <w:rFonts w:cs="Arial"/>
          <w:sz w:val="16"/>
          <w:szCs w:val="16"/>
        </w:rPr>
        <w:footnoteRef/>
      </w:r>
      <w:r w:rsidRPr="00A85072">
        <w:rPr>
          <w:rFonts w:cs="Arial"/>
          <w:sz w:val="16"/>
          <w:szCs w:val="16"/>
        </w:rPr>
        <w:t xml:space="preserve"> Success Through Collaboration</w:t>
      </w:r>
      <w:r w:rsidRPr="00A85072">
        <w:rPr>
          <w:sz w:val="16"/>
          <w:szCs w:val="16"/>
        </w:rPr>
        <w:t>, a partnership with the Department of Education and American Indian Education Centers.</w:t>
      </w:r>
    </w:p>
  </w:footnote>
  <w:footnote w:id="5">
    <w:p w:rsidR="00777179" w:rsidRDefault="007771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434F">
        <w:rPr>
          <w:i/>
          <w:sz w:val="16"/>
          <w:szCs w:val="16"/>
        </w:rPr>
        <w:t>Educating California: Choices for the Future</w:t>
      </w:r>
      <w:r w:rsidRPr="009C434F">
        <w:rPr>
          <w:sz w:val="16"/>
          <w:szCs w:val="16"/>
        </w:rPr>
        <w:t>, Hans Johnson, Public Policy Institute of California, 2009.</w:t>
      </w:r>
    </w:p>
  </w:footnote>
  <w:footnote w:id="6">
    <w:p w:rsidR="00777179" w:rsidRDefault="00777179" w:rsidP="00851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Vital Signs, </w:t>
      </w:r>
      <w:r w:rsidRPr="009C434F">
        <w:rPr>
          <w:sz w:val="16"/>
          <w:szCs w:val="16"/>
        </w:rPr>
        <w:t>Change the Equation and A</w:t>
      </w:r>
      <w:r>
        <w:rPr>
          <w:sz w:val="16"/>
          <w:szCs w:val="16"/>
        </w:rPr>
        <w:t>merican Institutes for Research, 2012.</w:t>
      </w:r>
    </w:p>
  </w:footnote>
  <w:footnote w:id="7">
    <w:p w:rsidR="003F6C19" w:rsidRDefault="00777179" w:rsidP="00AD1BAF">
      <w:pPr>
        <w:pStyle w:val="FootnoteText"/>
        <w:rPr>
          <w:sz w:val="16"/>
          <w:szCs w:val="16"/>
        </w:rPr>
      </w:pPr>
      <w:r w:rsidRPr="002B321A">
        <w:rPr>
          <w:rStyle w:val="FootnoteReference"/>
          <w:sz w:val="16"/>
          <w:szCs w:val="16"/>
        </w:rPr>
        <w:footnoteRef/>
      </w:r>
      <w:r w:rsidRPr="002B321A">
        <w:rPr>
          <w:sz w:val="16"/>
          <w:szCs w:val="16"/>
        </w:rPr>
        <w:t xml:space="preserve"> </w:t>
      </w:r>
      <w:r w:rsidRPr="002B321A">
        <w:rPr>
          <w:i/>
          <w:sz w:val="16"/>
          <w:szCs w:val="16"/>
        </w:rPr>
        <w:t>Educating California: Choices for the Future</w:t>
      </w:r>
      <w:r w:rsidRPr="002B321A">
        <w:rPr>
          <w:sz w:val="16"/>
          <w:szCs w:val="16"/>
        </w:rPr>
        <w:t>, Hans Johnson, Public Policy Institute of California, 2009.</w:t>
      </w:r>
    </w:p>
    <w:p w:rsidR="003F6C19" w:rsidRPr="002B321A" w:rsidRDefault="003F6C19" w:rsidP="00AD1BAF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7 For most recent year data is available 2013-2014</w:t>
      </w:r>
    </w:p>
    <w:p w:rsidR="00777179" w:rsidRDefault="00777179" w:rsidP="00AD1BA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0E3"/>
    <w:multiLevelType w:val="hybridMultilevel"/>
    <w:tmpl w:val="6C22C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33CC2"/>
    <w:multiLevelType w:val="hybridMultilevel"/>
    <w:tmpl w:val="5F444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4A"/>
    <w:rsid w:val="000724AB"/>
    <w:rsid w:val="00095ECC"/>
    <w:rsid w:val="000C7E6E"/>
    <w:rsid w:val="000D19C9"/>
    <w:rsid w:val="001519A5"/>
    <w:rsid w:val="001A76D3"/>
    <w:rsid w:val="001B02E7"/>
    <w:rsid w:val="002B321A"/>
    <w:rsid w:val="00330D66"/>
    <w:rsid w:val="00331FA6"/>
    <w:rsid w:val="00385755"/>
    <w:rsid w:val="0039031A"/>
    <w:rsid w:val="003C1DF7"/>
    <w:rsid w:val="003C4167"/>
    <w:rsid w:val="003D100C"/>
    <w:rsid w:val="003F6C19"/>
    <w:rsid w:val="00422E85"/>
    <w:rsid w:val="00426B84"/>
    <w:rsid w:val="00472FCD"/>
    <w:rsid w:val="004829DB"/>
    <w:rsid w:val="004C259B"/>
    <w:rsid w:val="004D5BA2"/>
    <w:rsid w:val="004F5D8A"/>
    <w:rsid w:val="00563CD0"/>
    <w:rsid w:val="005D125C"/>
    <w:rsid w:val="00621070"/>
    <w:rsid w:val="006627D1"/>
    <w:rsid w:val="00665703"/>
    <w:rsid w:val="0068265B"/>
    <w:rsid w:val="006E6876"/>
    <w:rsid w:val="00714EAD"/>
    <w:rsid w:val="0073254A"/>
    <w:rsid w:val="00734F80"/>
    <w:rsid w:val="00777179"/>
    <w:rsid w:val="00786944"/>
    <w:rsid w:val="007A583F"/>
    <w:rsid w:val="00850392"/>
    <w:rsid w:val="00851927"/>
    <w:rsid w:val="008A1E12"/>
    <w:rsid w:val="008B6245"/>
    <w:rsid w:val="008D697B"/>
    <w:rsid w:val="00982EE3"/>
    <w:rsid w:val="00984271"/>
    <w:rsid w:val="0098626B"/>
    <w:rsid w:val="009A4729"/>
    <w:rsid w:val="009C434F"/>
    <w:rsid w:val="00A3680E"/>
    <w:rsid w:val="00A85072"/>
    <w:rsid w:val="00AC4607"/>
    <w:rsid w:val="00AD1BAF"/>
    <w:rsid w:val="00AE5E68"/>
    <w:rsid w:val="00AF02A5"/>
    <w:rsid w:val="00BD6B37"/>
    <w:rsid w:val="00BF613F"/>
    <w:rsid w:val="00C875C3"/>
    <w:rsid w:val="00CB3F4D"/>
    <w:rsid w:val="00CB7687"/>
    <w:rsid w:val="00D0601D"/>
    <w:rsid w:val="00D85415"/>
    <w:rsid w:val="00D96889"/>
    <w:rsid w:val="00E32E70"/>
    <w:rsid w:val="00E60806"/>
    <w:rsid w:val="00E72397"/>
    <w:rsid w:val="00F37F41"/>
    <w:rsid w:val="00F409FD"/>
    <w:rsid w:val="00FA468E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4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54A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65B"/>
    <w:rPr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3254A"/>
    <w:rPr>
      <w:rFonts w:ascii="Times New Roman" w:eastAsia="Times New Roman" w:hAnsi="Times New Roman" w:cs="Times New Roman"/>
      <w:b/>
      <w:bCs/>
      <w:color w:val="auto"/>
      <w:kern w:val="0"/>
      <w:sz w:val="16"/>
      <w:szCs w:val="24"/>
    </w:rPr>
  </w:style>
  <w:style w:type="paragraph" w:styleId="BodyText">
    <w:name w:val="Body Text"/>
    <w:basedOn w:val="Normal"/>
    <w:link w:val="BodyTextChar"/>
    <w:rsid w:val="0073254A"/>
    <w:rPr>
      <w:sz w:val="16"/>
    </w:rPr>
  </w:style>
  <w:style w:type="character" w:customStyle="1" w:styleId="BodyTextChar">
    <w:name w:val="Body Text Char"/>
    <w:basedOn w:val="DefaultParagraphFont"/>
    <w:link w:val="BodyText"/>
    <w:rsid w:val="0073254A"/>
    <w:rPr>
      <w:rFonts w:ascii="Times New Roman" w:eastAsia="Times New Roman" w:hAnsi="Times New Roman" w:cs="Times New Roman"/>
      <w:color w:val="auto"/>
      <w:kern w:val="0"/>
      <w:sz w:val="16"/>
      <w:szCs w:val="24"/>
    </w:rPr>
  </w:style>
  <w:style w:type="paragraph" w:styleId="FootnoteText">
    <w:name w:val="footnote text"/>
    <w:basedOn w:val="Normal"/>
    <w:link w:val="FootnoteTextChar"/>
    <w:semiHidden/>
    <w:rsid w:val="0073254A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54A"/>
    <w:rPr>
      <w:rFonts w:eastAsia="Times New Roman" w:cs="Times New Roman"/>
      <w:bCs/>
      <w:color w:val="auto"/>
      <w:kern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73254A"/>
    <w:rPr>
      <w:vertAlign w:val="superscript"/>
    </w:rPr>
  </w:style>
  <w:style w:type="paragraph" w:styleId="ListParagraph">
    <w:name w:val="List Paragraph"/>
    <w:basedOn w:val="Normal"/>
    <w:uiPriority w:val="99"/>
    <w:qFormat/>
    <w:rsid w:val="00331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5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4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54A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65B"/>
    <w:rPr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3254A"/>
    <w:rPr>
      <w:rFonts w:ascii="Times New Roman" w:eastAsia="Times New Roman" w:hAnsi="Times New Roman" w:cs="Times New Roman"/>
      <w:b/>
      <w:bCs/>
      <w:color w:val="auto"/>
      <w:kern w:val="0"/>
      <w:sz w:val="16"/>
      <w:szCs w:val="24"/>
    </w:rPr>
  </w:style>
  <w:style w:type="paragraph" w:styleId="BodyText">
    <w:name w:val="Body Text"/>
    <w:basedOn w:val="Normal"/>
    <w:link w:val="BodyTextChar"/>
    <w:rsid w:val="0073254A"/>
    <w:rPr>
      <w:sz w:val="16"/>
    </w:rPr>
  </w:style>
  <w:style w:type="character" w:customStyle="1" w:styleId="BodyTextChar">
    <w:name w:val="Body Text Char"/>
    <w:basedOn w:val="DefaultParagraphFont"/>
    <w:link w:val="BodyText"/>
    <w:rsid w:val="0073254A"/>
    <w:rPr>
      <w:rFonts w:ascii="Times New Roman" w:eastAsia="Times New Roman" w:hAnsi="Times New Roman" w:cs="Times New Roman"/>
      <w:color w:val="auto"/>
      <w:kern w:val="0"/>
      <w:sz w:val="16"/>
      <w:szCs w:val="24"/>
    </w:rPr>
  </w:style>
  <w:style w:type="paragraph" w:styleId="FootnoteText">
    <w:name w:val="footnote text"/>
    <w:basedOn w:val="Normal"/>
    <w:link w:val="FootnoteTextChar"/>
    <w:semiHidden/>
    <w:rsid w:val="0073254A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54A"/>
    <w:rPr>
      <w:rFonts w:eastAsia="Times New Roman" w:cs="Times New Roman"/>
      <w:bCs/>
      <w:color w:val="auto"/>
      <w:kern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73254A"/>
    <w:rPr>
      <w:vertAlign w:val="superscript"/>
    </w:rPr>
  </w:style>
  <w:style w:type="paragraph" w:styleId="ListParagraph">
    <w:name w:val="List Paragraph"/>
    <w:basedOn w:val="Normal"/>
    <w:uiPriority w:val="99"/>
    <w:qFormat/>
    <w:rsid w:val="00331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5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756C-61D2-40FC-9D29-BCA64A5E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tlee</dc:creator>
  <cp:lastModifiedBy>Windows User</cp:lastModifiedBy>
  <cp:revision>2</cp:revision>
  <cp:lastPrinted>2016-01-26T18:01:00Z</cp:lastPrinted>
  <dcterms:created xsi:type="dcterms:W3CDTF">2016-02-08T21:48:00Z</dcterms:created>
  <dcterms:modified xsi:type="dcterms:W3CDTF">2016-02-08T21:48:00Z</dcterms:modified>
</cp:coreProperties>
</file>